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393D" w14:textId="16180344" w:rsidR="00B72BBA" w:rsidRPr="00184819" w:rsidRDefault="00BD2A89" w:rsidP="00184819">
      <w:pPr>
        <w:jc w:val="center"/>
        <w:rPr>
          <w:b/>
          <w:bCs/>
          <w:u w:val="single"/>
        </w:rPr>
      </w:pPr>
      <w:r>
        <w:rPr>
          <w:b/>
          <w:bCs/>
          <w:u w:val="single"/>
        </w:rPr>
        <w:t xml:space="preserve">Brief </w:t>
      </w:r>
      <w:r w:rsidR="00B72BBA" w:rsidRPr="00184819">
        <w:rPr>
          <w:b/>
          <w:bCs/>
          <w:u w:val="single"/>
        </w:rPr>
        <w:t>GPLUS and PPLUS Loans Analysis</w:t>
      </w:r>
    </w:p>
    <w:p w14:paraId="57C04479" w14:textId="7F949629" w:rsidR="00B72BBA" w:rsidRDefault="00B72BBA">
      <w:r w:rsidRPr="00B40CE1">
        <w:rPr>
          <w:b/>
          <w:bCs/>
        </w:rPr>
        <w:t>Scope:</w:t>
      </w:r>
      <w:r>
        <w:t xml:space="preserve"> </w:t>
      </w:r>
      <w:r w:rsidR="00407722">
        <w:t>Get an idea of the impact of the changes to GPLUS and PPLUS</w:t>
      </w:r>
      <w:r w:rsidR="00A44C8D">
        <w:t>.</w:t>
      </w:r>
    </w:p>
    <w:p w14:paraId="0DDA0B37" w14:textId="1BFC92C6" w:rsidR="00A44C8D" w:rsidRDefault="00A44C8D">
      <w:r w:rsidRPr="00B40CE1">
        <w:rPr>
          <w:b/>
          <w:bCs/>
        </w:rPr>
        <w:t>Analysis:</w:t>
      </w:r>
      <w:r>
        <w:t xml:space="preserve"> The analysis included the use of four queries to find the cumulative dollar amount of GPLUS and PPLUS loans offered, accepted, and disbursed for 2020-2026. The queries also included a count of students that had GPLUS and PPLUS offered and GPLUS and PPLUS accepted in their financial aid page for 2020-202.</w:t>
      </w:r>
    </w:p>
    <w:p w14:paraId="636AE682" w14:textId="563E1F37" w:rsidR="00A44C8D" w:rsidRDefault="00A44C8D" w:rsidP="00A44C8D">
      <w:r>
        <w:t>The analysis evaluated the impact through a few different methods.</w:t>
      </w:r>
    </w:p>
    <w:p w14:paraId="4A10E321" w14:textId="2646D205" w:rsidR="00A44C8D" w:rsidRDefault="00A44C8D" w:rsidP="00A44C8D">
      <w:pPr>
        <w:pStyle w:val="ListParagraph"/>
        <w:numPr>
          <w:ilvl w:val="0"/>
          <w:numId w:val="2"/>
        </w:numPr>
      </w:pPr>
      <w:r>
        <w:t>Historical data from the award years 2020-2025 was used to find how many students were offered GPLUS loans and how many students accepted GPLUS loans.</w:t>
      </w:r>
    </w:p>
    <w:p w14:paraId="1C0B3DF7" w14:textId="143E7707" w:rsidR="00A44C8D" w:rsidRDefault="00A44C8D" w:rsidP="00A44C8D">
      <w:pPr>
        <w:pStyle w:val="ListParagraph"/>
        <w:numPr>
          <w:ilvl w:val="0"/>
          <w:numId w:val="2"/>
        </w:numPr>
      </w:pPr>
      <w:r>
        <w:t>Historical data from the award years 2020-2025 was used to find how many students were had PPLUS loans offered on their aid package and how many students had PPLUS loans accepted as aid.</w:t>
      </w:r>
    </w:p>
    <w:p w14:paraId="25A916E7" w14:textId="189C8036" w:rsidR="00D16231" w:rsidRDefault="00D16231" w:rsidP="00D16231">
      <w:pPr>
        <w:pStyle w:val="ListParagraph"/>
        <w:numPr>
          <w:ilvl w:val="0"/>
          <w:numId w:val="2"/>
        </w:numPr>
      </w:pPr>
      <w:r>
        <w:t>Historical data from the award years 2020-2025 was used to find how much money was accepted as GPLUS loans and how much was disbursed.</w:t>
      </w:r>
    </w:p>
    <w:p w14:paraId="66657AC6" w14:textId="24FBD9FC" w:rsidR="00D16231" w:rsidRDefault="00D16231" w:rsidP="00D16231">
      <w:pPr>
        <w:pStyle w:val="ListParagraph"/>
        <w:numPr>
          <w:ilvl w:val="0"/>
          <w:numId w:val="2"/>
        </w:numPr>
      </w:pPr>
      <w:r>
        <w:t>Historical data from the award years 2020-2025 was used to find how much money was accepted as PPLUS loans and how much was disbursed.</w:t>
      </w:r>
    </w:p>
    <w:p w14:paraId="216DFDFC" w14:textId="5CB0F224" w:rsidR="00D16231" w:rsidRDefault="00D16231" w:rsidP="00D16231">
      <w:pPr>
        <w:pStyle w:val="ListParagraph"/>
        <w:numPr>
          <w:ilvl w:val="0"/>
          <w:numId w:val="2"/>
        </w:numPr>
      </w:pPr>
      <w:r>
        <w:t>Historical data from the award years 2020-2025 was used to find how many students with accepted PPLUS borrowed less than or equal to $20,000 and how many students with accepted PPLUS borrowed more than $20,000.</w:t>
      </w:r>
    </w:p>
    <w:p w14:paraId="1DF88CE8" w14:textId="4462F794" w:rsidR="00D16231" w:rsidRDefault="00D16231" w:rsidP="00D16231">
      <w:pPr>
        <w:pStyle w:val="ListParagraph"/>
        <w:numPr>
          <w:ilvl w:val="0"/>
          <w:numId w:val="2"/>
        </w:numPr>
      </w:pPr>
      <w:r>
        <w:t>Historical data from the award years 2020-2025 was used to find the how much money was accepted and disbursed for students with accepted PPLUS borrowed less than or equal to $20,000 and how much money was accepted and disbursed for students with accepted PPLUS borrowed more than $20,000.</w:t>
      </w:r>
    </w:p>
    <w:p w14:paraId="15F8D128" w14:textId="0DBC64B9" w:rsidR="00D16231" w:rsidRDefault="00D16231" w:rsidP="00D16231">
      <w:pPr>
        <w:pStyle w:val="ListParagraph"/>
        <w:numPr>
          <w:ilvl w:val="0"/>
          <w:numId w:val="2"/>
        </w:numPr>
      </w:pPr>
      <w:r>
        <w:t>Using the count of PPLUS borrowers and the sum of money accepted and disbursed by PPLUS borrowers the average loan amount was calculated for students with accepted PPLUS for students who borrowed less than or equal to $20,000 and more than $20,000, separately, for award years 2020-2025.</w:t>
      </w:r>
    </w:p>
    <w:p w14:paraId="4B5427D9" w14:textId="79D793ED" w:rsidR="00D16231" w:rsidRDefault="00E5423D" w:rsidP="00D16231">
      <w:pPr>
        <w:pStyle w:val="ListParagraph"/>
        <w:numPr>
          <w:ilvl w:val="0"/>
          <w:numId w:val="2"/>
        </w:numPr>
      </w:pPr>
      <w:r>
        <w:t>The difference between the PPLUS award year cap and the average PPLUS loan amount for students with more than $20,000 was found.</w:t>
      </w:r>
    </w:p>
    <w:p w14:paraId="2EB4F3BD" w14:textId="44BE1C16" w:rsidR="00E5423D" w:rsidRDefault="00E5423D" w:rsidP="00D16231">
      <w:pPr>
        <w:pStyle w:val="ListParagraph"/>
        <w:numPr>
          <w:ilvl w:val="0"/>
          <w:numId w:val="2"/>
        </w:numPr>
      </w:pPr>
      <w:r>
        <w:t>The product of students with PPLUS greater than $20,000 and the difference between the cap and the average for high PPLUS borrowers was calculated.</w:t>
      </w:r>
    </w:p>
    <w:p w14:paraId="48C472F1" w14:textId="7353A3EC" w:rsidR="00B40CE1" w:rsidRDefault="00B40CE1" w:rsidP="00D16231">
      <w:pPr>
        <w:pStyle w:val="ListParagraph"/>
        <w:numPr>
          <w:ilvl w:val="0"/>
          <w:numId w:val="2"/>
        </w:numPr>
      </w:pPr>
      <w:r>
        <w:t>Historical data was put into graphs and Excel linear trendline functionality was used to estimate impact for the 2025-2026 year.</w:t>
      </w:r>
    </w:p>
    <w:p w14:paraId="7672674E" w14:textId="24F64F51" w:rsidR="00A44C8D" w:rsidRDefault="00A44C8D">
      <w:r w:rsidRPr="00B40CE1">
        <w:rPr>
          <w:b/>
          <w:bCs/>
        </w:rPr>
        <w:t>Limitations:</w:t>
      </w:r>
      <w:r>
        <w:t xml:space="preserve"> This </w:t>
      </w:r>
      <w:r w:rsidR="00B40CE1">
        <w:t xml:space="preserve">analysis </w:t>
      </w:r>
      <w:r w:rsidR="00E5423D">
        <w:t xml:space="preserve">did not evaluate the impact of the lifetime borrowing limit for PPLUS loans of $65,000 nor the impact of the lifetime borrowing limit for GPLUS for </w:t>
      </w:r>
      <w:r w:rsidR="00E5423D">
        <w:lastRenderedPageBreak/>
        <w:t>graduate students of $100,000 nor the impact of the lifetime borrowing limit for GPLUS for professional students of $200,000.</w:t>
      </w:r>
      <w:r w:rsidR="00B40CE1">
        <w:t xml:space="preserve"> </w:t>
      </w:r>
    </w:p>
    <w:p w14:paraId="7584687D" w14:textId="2E49FDE8" w:rsidR="00B40CE1" w:rsidRDefault="00B40CE1">
      <w:r>
        <w:t>This analysis did not evaluate the impact of socio-cultural impact of the OBBBA.</w:t>
      </w:r>
    </w:p>
    <w:p w14:paraId="6D4EEB3E" w14:textId="77777777" w:rsidR="00D26BDD" w:rsidRDefault="00B40CE1">
      <w:r w:rsidRPr="00584E6F">
        <w:rPr>
          <w:b/>
          <w:bCs/>
        </w:rPr>
        <w:t>Results Summary:</w:t>
      </w:r>
      <w:r>
        <w:t xml:space="preserve"> All other things being equal, if the OBBBA regulations were in place for the 2024-2025 award year it would have impacted 839 graduate and professional students who would need to find other funding sources for approximately $15.5 million to $16.1 million. The average individual graduate or professional student would be required to find additional funding of </w:t>
      </w:r>
      <w:r w:rsidR="00D26BDD">
        <w:t>$8,827.</w:t>
      </w:r>
    </w:p>
    <w:p w14:paraId="475F25AF" w14:textId="0B3225C6" w:rsidR="00B40CE1" w:rsidRDefault="00B40CE1">
      <w:r>
        <w:t>For PPLUS it would impact 1069 students who would need to find other funding sources for approximately $8.4 million.</w:t>
      </w:r>
      <w:r w:rsidR="00D26BDD">
        <w:t xml:space="preserve"> The average student who borrowed more than $20,000 would need to find additional funding of $7,839.</w:t>
      </w:r>
    </w:p>
    <w:p w14:paraId="41BB57FC" w14:textId="677F5198" w:rsidR="00584E6F" w:rsidRPr="00064398" w:rsidRDefault="00942C92">
      <w:pPr>
        <w:rPr>
          <w:b/>
          <w:bCs/>
        </w:rPr>
      </w:pPr>
      <w:r w:rsidRPr="00064398">
        <w:rPr>
          <w:b/>
          <w:bCs/>
        </w:rPr>
        <w:t>Queries Used:</w:t>
      </w:r>
    </w:p>
    <w:p w14:paraId="72CF59ED" w14:textId="56400053" w:rsidR="00942C92" w:rsidRDefault="00CC58E7">
      <w:r w:rsidRPr="00CC58E7">
        <w:t>FA_JAM_GPLUS_TOTAL_AMOUNTS</w:t>
      </w:r>
    </w:p>
    <w:p w14:paraId="2B30B5B1" w14:textId="3C9DB593" w:rsidR="00CC58E7" w:rsidRDefault="00BC1AD2">
      <w:r w:rsidRPr="00BC1AD2">
        <w:t>FA_JAM_GPLUS_TOTAL_ACC_AMOUNTS</w:t>
      </w:r>
      <w:r w:rsidRPr="00BC1AD2">
        <w:tab/>
      </w:r>
    </w:p>
    <w:p w14:paraId="36904B34" w14:textId="4235366F" w:rsidR="00BC1AD2" w:rsidRDefault="00852285">
      <w:r w:rsidRPr="00852285">
        <w:t>FA_JAM_PPLUS_TOTAL_AMOUNTS</w:t>
      </w:r>
    </w:p>
    <w:p w14:paraId="64A2A5BF" w14:textId="1A701DCD" w:rsidR="00852285" w:rsidRDefault="00064398">
      <w:r w:rsidRPr="00064398">
        <w:t>FA_JAM_PPLUS_TOTAL_ACC_AMOUNTS</w:t>
      </w:r>
    </w:p>
    <w:p w14:paraId="7E073D0F" w14:textId="77777777" w:rsidR="00350BF5" w:rsidRDefault="00350BF5">
      <w:pPr>
        <w:rPr>
          <w:b/>
          <w:bCs/>
        </w:rPr>
        <w:sectPr w:rsidR="00350BF5">
          <w:pgSz w:w="12240" w:h="15840"/>
          <w:pgMar w:top="1440" w:right="1440" w:bottom="1440" w:left="1440" w:header="720" w:footer="720" w:gutter="0"/>
          <w:cols w:space="720"/>
          <w:docGrid w:linePitch="360"/>
        </w:sectPr>
      </w:pPr>
    </w:p>
    <w:p w14:paraId="42CC6858" w14:textId="72DA3A2F" w:rsidR="00064398" w:rsidRDefault="00064398">
      <w:r w:rsidRPr="00064398">
        <w:rPr>
          <w:b/>
          <w:bCs/>
        </w:rPr>
        <w:lastRenderedPageBreak/>
        <w:t>Tables</w:t>
      </w:r>
      <w:r w:rsidR="00F72AC3">
        <w:rPr>
          <w:b/>
          <w:bCs/>
        </w:rPr>
        <w:t xml:space="preserve"> and Graphs</w:t>
      </w:r>
      <w:r>
        <w:rPr>
          <w:b/>
          <w:bCs/>
        </w:rPr>
        <w:t>:</w:t>
      </w:r>
      <w:r>
        <w:t xml:space="preserve"> </w:t>
      </w:r>
    </w:p>
    <w:p w14:paraId="7ECB8DCC" w14:textId="5A6CB8C4" w:rsidR="003A58BC" w:rsidRDefault="0062514D">
      <w:r>
        <w:t>GPLUS Table and Graphs</w:t>
      </w:r>
    </w:p>
    <w:tbl>
      <w:tblPr>
        <w:tblStyle w:val="TableGrid"/>
        <w:tblW w:w="13743" w:type="dxa"/>
        <w:tblLook w:val="04A0" w:firstRow="1" w:lastRow="0" w:firstColumn="1" w:lastColumn="0" w:noHBand="0" w:noVBand="1"/>
      </w:tblPr>
      <w:tblGrid>
        <w:gridCol w:w="810"/>
        <w:gridCol w:w="1502"/>
        <w:gridCol w:w="1603"/>
        <w:gridCol w:w="1564"/>
        <w:gridCol w:w="1545"/>
        <w:gridCol w:w="1545"/>
        <w:gridCol w:w="1776"/>
        <w:gridCol w:w="1853"/>
        <w:gridCol w:w="1545"/>
      </w:tblGrid>
      <w:tr w:rsidR="003A58BC" w:rsidRPr="003A58BC" w14:paraId="1601241F" w14:textId="77777777" w:rsidTr="4967D43C">
        <w:trPr>
          <w:trHeight w:val="900"/>
        </w:trPr>
        <w:tc>
          <w:tcPr>
            <w:tcW w:w="810" w:type="dxa"/>
            <w:hideMark/>
          </w:tcPr>
          <w:p w14:paraId="2630F69C" w14:textId="77777777" w:rsidR="003A58BC" w:rsidRPr="003A58BC" w:rsidRDefault="003A58BC" w:rsidP="003A58BC">
            <w:pPr>
              <w:jc w:val="center"/>
              <w:rPr>
                <w:b/>
                <w:bCs/>
                <w:sz w:val="18"/>
                <w:szCs w:val="18"/>
              </w:rPr>
            </w:pPr>
            <w:r w:rsidRPr="003A58BC">
              <w:rPr>
                <w:b/>
                <w:bCs/>
                <w:sz w:val="18"/>
                <w:szCs w:val="18"/>
              </w:rPr>
              <w:t>AY</w:t>
            </w:r>
          </w:p>
        </w:tc>
        <w:tc>
          <w:tcPr>
            <w:tcW w:w="1502" w:type="dxa"/>
            <w:hideMark/>
          </w:tcPr>
          <w:p w14:paraId="01FAC207" w14:textId="77777777" w:rsidR="003A58BC" w:rsidRPr="003A58BC" w:rsidRDefault="003A58BC" w:rsidP="003A58BC">
            <w:pPr>
              <w:jc w:val="center"/>
              <w:rPr>
                <w:b/>
                <w:bCs/>
                <w:sz w:val="18"/>
                <w:szCs w:val="18"/>
              </w:rPr>
            </w:pPr>
            <w:r w:rsidRPr="003A58BC">
              <w:rPr>
                <w:b/>
                <w:bCs/>
                <w:sz w:val="18"/>
                <w:szCs w:val="18"/>
              </w:rPr>
              <w:t>Count Distinct ID Students w GPLUS Offered</w:t>
            </w:r>
          </w:p>
        </w:tc>
        <w:tc>
          <w:tcPr>
            <w:tcW w:w="1603" w:type="dxa"/>
            <w:hideMark/>
          </w:tcPr>
          <w:p w14:paraId="0BF235FA" w14:textId="77777777" w:rsidR="003A58BC" w:rsidRPr="003A58BC" w:rsidRDefault="003A58BC" w:rsidP="003A58BC">
            <w:pPr>
              <w:jc w:val="center"/>
              <w:rPr>
                <w:b/>
                <w:bCs/>
                <w:sz w:val="18"/>
                <w:szCs w:val="18"/>
              </w:rPr>
            </w:pPr>
            <w:r w:rsidRPr="003A58BC">
              <w:rPr>
                <w:b/>
                <w:bCs/>
                <w:sz w:val="18"/>
                <w:szCs w:val="18"/>
              </w:rPr>
              <w:t>Count Distinct Students w GPLUS Accepted</w:t>
            </w:r>
          </w:p>
        </w:tc>
        <w:tc>
          <w:tcPr>
            <w:tcW w:w="1564" w:type="dxa"/>
            <w:hideMark/>
          </w:tcPr>
          <w:p w14:paraId="660D6A79" w14:textId="77777777" w:rsidR="003A58BC" w:rsidRPr="003A58BC" w:rsidRDefault="003A58BC" w:rsidP="003A58BC">
            <w:pPr>
              <w:jc w:val="center"/>
              <w:rPr>
                <w:b/>
                <w:bCs/>
                <w:sz w:val="18"/>
                <w:szCs w:val="18"/>
              </w:rPr>
            </w:pPr>
            <w:r w:rsidRPr="003A58BC">
              <w:rPr>
                <w:b/>
                <w:bCs/>
                <w:sz w:val="18"/>
                <w:szCs w:val="18"/>
              </w:rPr>
              <w:t>Sum Offered</w:t>
            </w:r>
          </w:p>
        </w:tc>
        <w:tc>
          <w:tcPr>
            <w:tcW w:w="1545" w:type="dxa"/>
            <w:hideMark/>
          </w:tcPr>
          <w:p w14:paraId="2BBA8CB3" w14:textId="77777777" w:rsidR="003A58BC" w:rsidRPr="003A58BC" w:rsidRDefault="003A58BC" w:rsidP="003A58BC">
            <w:pPr>
              <w:jc w:val="center"/>
              <w:rPr>
                <w:b/>
                <w:bCs/>
                <w:sz w:val="18"/>
                <w:szCs w:val="18"/>
              </w:rPr>
            </w:pPr>
            <w:r w:rsidRPr="003A58BC">
              <w:rPr>
                <w:b/>
                <w:bCs/>
                <w:sz w:val="18"/>
                <w:szCs w:val="18"/>
              </w:rPr>
              <w:t>Sum Accepted</w:t>
            </w:r>
          </w:p>
        </w:tc>
        <w:tc>
          <w:tcPr>
            <w:tcW w:w="1545" w:type="dxa"/>
            <w:hideMark/>
          </w:tcPr>
          <w:p w14:paraId="2EB47709" w14:textId="77777777" w:rsidR="003A58BC" w:rsidRPr="003A58BC" w:rsidRDefault="003A58BC" w:rsidP="003A58BC">
            <w:pPr>
              <w:jc w:val="center"/>
              <w:rPr>
                <w:b/>
                <w:bCs/>
                <w:sz w:val="18"/>
                <w:szCs w:val="18"/>
              </w:rPr>
            </w:pPr>
            <w:r w:rsidRPr="003A58BC">
              <w:rPr>
                <w:b/>
                <w:bCs/>
                <w:sz w:val="18"/>
                <w:szCs w:val="18"/>
              </w:rPr>
              <w:t>Sum Disbursed</w:t>
            </w:r>
          </w:p>
        </w:tc>
        <w:tc>
          <w:tcPr>
            <w:tcW w:w="1776" w:type="dxa"/>
            <w:hideMark/>
          </w:tcPr>
          <w:p w14:paraId="5C475D19" w14:textId="77777777" w:rsidR="003A58BC" w:rsidRPr="003A58BC" w:rsidRDefault="003A58BC" w:rsidP="003A58BC">
            <w:pPr>
              <w:jc w:val="center"/>
              <w:rPr>
                <w:b/>
                <w:bCs/>
                <w:sz w:val="18"/>
                <w:szCs w:val="18"/>
              </w:rPr>
            </w:pPr>
            <w:r w:rsidRPr="003A58BC">
              <w:rPr>
                <w:b/>
                <w:bCs/>
                <w:sz w:val="18"/>
                <w:szCs w:val="18"/>
              </w:rPr>
              <w:t>Origination Fees Paid</w:t>
            </w:r>
          </w:p>
        </w:tc>
        <w:tc>
          <w:tcPr>
            <w:tcW w:w="1853" w:type="dxa"/>
            <w:hideMark/>
          </w:tcPr>
          <w:p w14:paraId="38CB7734" w14:textId="77777777" w:rsidR="003A58BC" w:rsidRPr="003A58BC" w:rsidRDefault="003A58BC" w:rsidP="003A58BC">
            <w:pPr>
              <w:jc w:val="center"/>
              <w:rPr>
                <w:b/>
                <w:bCs/>
                <w:sz w:val="18"/>
                <w:szCs w:val="18"/>
              </w:rPr>
            </w:pPr>
            <w:r w:rsidRPr="003A58BC">
              <w:rPr>
                <w:b/>
                <w:bCs/>
                <w:sz w:val="18"/>
                <w:szCs w:val="18"/>
              </w:rPr>
              <w:t>Fees Percent</w:t>
            </w:r>
          </w:p>
        </w:tc>
        <w:tc>
          <w:tcPr>
            <w:tcW w:w="1545" w:type="dxa"/>
            <w:hideMark/>
          </w:tcPr>
          <w:p w14:paraId="70A8C7AD" w14:textId="77777777" w:rsidR="003A58BC" w:rsidRPr="003A58BC" w:rsidRDefault="003A58BC" w:rsidP="003A58BC">
            <w:pPr>
              <w:jc w:val="center"/>
              <w:rPr>
                <w:b/>
                <w:bCs/>
                <w:sz w:val="18"/>
                <w:szCs w:val="18"/>
              </w:rPr>
            </w:pPr>
            <w:r w:rsidRPr="003A58BC">
              <w:rPr>
                <w:b/>
                <w:bCs/>
                <w:sz w:val="18"/>
                <w:szCs w:val="18"/>
              </w:rPr>
              <w:t>Average GPLUS Loan</w:t>
            </w:r>
          </w:p>
        </w:tc>
      </w:tr>
      <w:tr w:rsidR="003A58BC" w:rsidRPr="003A58BC" w14:paraId="3ADF0AE9" w14:textId="77777777" w:rsidTr="4967D43C">
        <w:trPr>
          <w:trHeight w:val="300"/>
        </w:trPr>
        <w:tc>
          <w:tcPr>
            <w:tcW w:w="810" w:type="dxa"/>
            <w:noWrap/>
            <w:hideMark/>
          </w:tcPr>
          <w:p w14:paraId="44D37EDF" w14:textId="77777777" w:rsidR="003A58BC" w:rsidRPr="003A58BC" w:rsidRDefault="003A58BC" w:rsidP="003A58BC">
            <w:pPr>
              <w:rPr>
                <w:sz w:val="18"/>
                <w:szCs w:val="18"/>
              </w:rPr>
            </w:pPr>
            <w:r w:rsidRPr="003A58BC">
              <w:rPr>
                <w:sz w:val="18"/>
                <w:szCs w:val="18"/>
              </w:rPr>
              <w:t>2020</w:t>
            </w:r>
          </w:p>
        </w:tc>
        <w:tc>
          <w:tcPr>
            <w:tcW w:w="1502" w:type="dxa"/>
            <w:noWrap/>
            <w:hideMark/>
          </w:tcPr>
          <w:p w14:paraId="07AF8FD0" w14:textId="77777777" w:rsidR="003A58BC" w:rsidRPr="003A58BC" w:rsidRDefault="003A58BC" w:rsidP="003A58BC">
            <w:pPr>
              <w:rPr>
                <w:sz w:val="18"/>
                <w:szCs w:val="18"/>
              </w:rPr>
            </w:pPr>
            <w:r w:rsidRPr="003A58BC">
              <w:rPr>
                <w:sz w:val="18"/>
                <w:szCs w:val="18"/>
              </w:rPr>
              <w:t>2859</w:t>
            </w:r>
          </w:p>
        </w:tc>
        <w:tc>
          <w:tcPr>
            <w:tcW w:w="1603" w:type="dxa"/>
            <w:noWrap/>
            <w:hideMark/>
          </w:tcPr>
          <w:p w14:paraId="752CD45C" w14:textId="77777777" w:rsidR="003A58BC" w:rsidRPr="003A58BC" w:rsidRDefault="003A58BC" w:rsidP="003A58BC">
            <w:pPr>
              <w:rPr>
                <w:sz w:val="18"/>
                <w:szCs w:val="18"/>
              </w:rPr>
            </w:pPr>
            <w:r w:rsidRPr="003A58BC">
              <w:rPr>
                <w:sz w:val="18"/>
                <w:szCs w:val="18"/>
              </w:rPr>
              <w:t>978</w:t>
            </w:r>
          </w:p>
        </w:tc>
        <w:tc>
          <w:tcPr>
            <w:tcW w:w="1564" w:type="dxa"/>
            <w:noWrap/>
            <w:hideMark/>
          </w:tcPr>
          <w:p w14:paraId="53DBC2CC" w14:textId="3C67891C" w:rsidR="003A58BC" w:rsidRPr="003A58BC" w:rsidRDefault="003A58BC">
            <w:pPr>
              <w:rPr>
                <w:sz w:val="18"/>
                <w:szCs w:val="18"/>
              </w:rPr>
            </w:pPr>
            <w:r w:rsidRPr="4967D43C">
              <w:rPr>
                <w:sz w:val="18"/>
                <w:szCs w:val="18"/>
              </w:rPr>
              <w:t xml:space="preserve">$9,142,123 </w:t>
            </w:r>
          </w:p>
        </w:tc>
        <w:tc>
          <w:tcPr>
            <w:tcW w:w="1545" w:type="dxa"/>
            <w:noWrap/>
            <w:hideMark/>
          </w:tcPr>
          <w:p w14:paraId="30CCE799" w14:textId="7A4628BC" w:rsidR="003A58BC" w:rsidRPr="003A58BC" w:rsidRDefault="003A58BC">
            <w:pPr>
              <w:rPr>
                <w:sz w:val="18"/>
                <w:szCs w:val="18"/>
              </w:rPr>
            </w:pPr>
            <w:r w:rsidRPr="4967D43C">
              <w:rPr>
                <w:sz w:val="18"/>
                <w:szCs w:val="18"/>
              </w:rPr>
              <w:t xml:space="preserve"> $9,142,123 </w:t>
            </w:r>
          </w:p>
        </w:tc>
        <w:tc>
          <w:tcPr>
            <w:tcW w:w="1545" w:type="dxa"/>
            <w:noWrap/>
            <w:hideMark/>
          </w:tcPr>
          <w:p w14:paraId="3FDDAA1B" w14:textId="390B3B05" w:rsidR="003A58BC" w:rsidRPr="003A58BC" w:rsidRDefault="003A58BC">
            <w:pPr>
              <w:rPr>
                <w:sz w:val="18"/>
                <w:szCs w:val="18"/>
              </w:rPr>
            </w:pPr>
            <w:r w:rsidRPr="4967D43C">
              <w:rPr>
                <w:sz w:val="18"/>
                <w:szCs w:val="18"/>
              </w:rPr>
              <w:t xml:space="preserve"> $8,755,341 </w:t>
            </w:r>
          </w:p>
        </w:tc>
        <w:tc>
          <w:tcPr>
            <w:tcW w:w="1776" w:type="dxa"/>
            <w:noWrap/>
            <w:hideMark/>
          </w:tcPr>
          <w:p w14:paraId="35D39943" w14:textId="3823CB34" w:rsidR="003A58BC" w:rsidRPr="003A58BC" w:rsidRDefault="003A58BC">
            <w:pPr>
              <w:rPr>
                <w:sz w:val="18"/>
                <w:szCs w:val="18"/>
              </w:rPr>
            </w:pPr>
            <w:r w:rsidRPr="4967D43C">
              <w:rPr>
                <w:sz w:val="18"/>
                <w:szCs w:val="18"/>
              </w:rPr>
              <w:t xml:space="preserve"> $386,782 </w:t>
            </w:r>
          </w:p>
        </w:tc>
        <w:tc>
          <w:tcPr>
            <w:tcW w:w="1853" w:type="dxa"/>
            <w:noWrap/>
            <w:hideMark/>
          </w:tcPr>
          <w:p w14:paraId="11AB75CF" w14:textId="77777777" w:rsidR="003A58BC" w:rsidRPr="003A58BC" w:rsidRDefault="003A58BC" w:rsidP="003A58BC">
            <w:pPr>
              <w:rPr>
                <w:sz w:val="18"/>
                <w:szCs w:val="18"/>
              </w:rPr>
            </w:pPr>
            <w:r w:rsidRPr="003A58BC">
              <w:rPr>
                <w:sz w:val="18"/>
                <w:szCs w:val="18"/>
              </w:rPr>
              <w:t>4.231%</w:t>
            </w:r>
          </w:p>
        </w:tc>
        <w:tc>
          <w:tcPr>
            <w:tcW w:w="1545" w:type="dxa"/>
            <w:noWrap/>
            <w:hideMark/>
          </w:tcPr>
          <w:p w14:paraId="79D35133" w14:textId="376BA943" w:rsidR="003A58BC" w:rsidRPr="003A58BC" w:rsidRDefault="003A58BC">
            <w:pPr>
              <w:rPr>
                <w:sz w:val="18"/>
                <w:szCs w:val="18"/>
              </w:rPr>
            </w:pPr>
            <w:r w:rsidRPr="4967D43C">
              <w:rPr>
                <w:sz w:val="18"/>
                <w:szCs w:val="18"/>
              </w:rPr>
              <w:t xml:space="preserve"> $3,197.66 </w:t>
            </w:r>
          </w:p>
        </w:tc>
      </w:tr>
      <w:tr w:rsidR="003A58BC" w:rsidRPr="003A58BC" w14:paraId="38555996" w14:textId="77777777" w:rsidTr="4967D43C">
        <w:trPr>
          <w:trHeight w:val="300"/>
        </w:trPr>
        <w:tc>
          <w:tcPr>
            <w:tcW w:w="810" w:type="dxa"/>
            <w:noWrap/>
            <w:hideMark/>
          </w:tcPr>
          <w:p w14:paraId="19B27060" w14:textId="77777777" w:rsidR="003A58BC" w:rsidRPr="003A58BC" w:rsidRDefault="003A58BC" w:rsidP="003A58BC">
            <w:pPr>
              <w:rPr>
                <w:sz w:val="18"/>
                <w:szCs w:val="18"/>
              </w:rPr>
            </w:pPr>
            <w:r w:rsidRPr="003A58BC">
              <w:rPr>
                <w:sz w:val="18"/>
                <w:szCs w:val="18"/>
              </w:rPr>
              <w:t>2021</w:t>
            </w:r>
          </w:p>
        </w:tc>
        <w:tc>
          <w:tcPr>
            <w:tcW w:w="1502" w:type="dxa"/>
            <w:noWrap/>
            <w:hideMark/>
          </w:tcPr>
          <w:p w14:paraId="776329CC" w14:textId="77777777" w:rsidR="003A58BC" w:rsidRPr="003A58BC" w:rsidRDefault="003A58BC" w:rsidP="003A58BC">
            <w:pPr>
              <w:rPr>
                <w:sz w:val="18"/>
                <w:szCs w:val="18"/>
              </w:rPr>
            </w:pPr>
            <w:r w:rsidRPr="003A58BC">
              <w:rPr>
                <w:sz w:val="18"/>
                <w:szCs w:val="18"/>
              </w:rPr>
              <w:t>2966</w:t>
            </w:r>
          </w:p>
        </w:tc>
        <w:tc>
          <w:tcPr>
            <w:tcW w:w="1603" w:type="dxa"/>
            <w:noWrap/>
            <w:hideMark/>
          </w:tcPr>
          <w:p w14:paraId="324776DD" w14:textId="77777777" w:rsidR="003A58BC" w:rsidRPr="003A58BC" w:rsidRDefault="003A58BC" w:rsidP="003A58BC">
            <w:pPr>
              <w:rPr>
                <w:sz w:val="18"/>
                <w:szCs w:val="18"/>
              </w:rPr>
            </w:pPr>
            <w:r w:rsidRPr="003A58BC">
              <w:rPr>
                <w:sz w:val="18"/>
                <w:szCs w:val="18"/>
              </w:rPr>
              <w:t>1018</w:t>
            </w:r>
          </w:p>
        </w:tc>
        <w:tc>
          <w:tcPr>
            <w:tcW w:w="1564" w:type="dxa"/>
            <w:noWrap/>
            <w:hideMark/>
          </w:tcPr>
          <w:p w14:paraId="7AA7CA95" w14:textId="08EB102D" w:rsidR="003A58BC" w:rsidRPr="003A58BC" w:rsidRDefault="003A58BC">
            <w:pPr>
              <w:rPr>
                <w:sz w:val="18"/>
                <w:szCs w:val="18"/>
              </w:rPr>
            </w:pPr>
            <w:r w:rsidRPr="4967D43C">
              <w:rPr>
                <w:sz w:val="18"/>
                <w:szCs w:val="18"/>
              </w:rPr>
              <w:t xml:space="preserve"> $10,650,829 </w:t>
            </w:r>
          </w:p>
        </w:tc>
        <w:tc>
          <w:tcPr>
            <w:tcW w:w="1545" w:type="dxa"/>
            <w:noWrap/>
            <w:hideMark/>
          </w:tcPr>
          <w:p w14:paraId="1213AF37" w14:textId="1F227F31" w:rsidR="003A58BC" w:rsidRPr="003A58BC" w:rsidRDefault="003A58BC">
            <w:pPr>
              <w:rPr>
                <w:sz w:val="18"/>
                <w:szCs w:val="18"/>
              </w:rPr>
            </w:pPr>
            <w:r w:rsidRPr="4967D43C">
              <w:rPr>
                <w:sz w:val="18"/>
                <w:szCs w:val="18"/>
              </w:rPr>
              <w:t xml:space="preserve"> $10,650,829 </w:t>
            </w:r>
          </w:p>
        </w:tc>
        <w:tc>
          <w:tcPr>
            <w:tcW w:w="1545" w:type="dxa"/>
            <w:noWrap/>
            <w:hideMark/>
          </w:tcPr>
          <w:p w14:paraId="183598D7" w14:textId="56B7DDCA" w:rsidR="003A58BC" w:rsidRPr="003A58BC" w:rsidRDefault="003A58BC">
            <w:pPr>
              <w:rPr>
                <w:sz w:val="18"/>
                <w:szCs w:val="18"/>
              </w:rPr>
            </w:pPr>
            <w:r w:rsidRPr="4967D43C">
              <w:rPr>
                <w:sz w:val="18"/>
                <w:szCs w:val="18"/>
              </w:rPr>
              <w:t xml:space="preserve"> $10,201,178 </w:t>
            </w:r>
          </w:p>
        </w:tc>
        <w:tc>
          <w:tcPr>
            <w:tcW w:w="1776" w:type="dxa"/>
            <w:noWrap/>
            <w:hideMark/>
          </w:tcPr>
          <w:p w14:paraId="5B352AFF" w14:textId="14C4C2A9" w:rsidR="003A58BC" w:rsidRPr="003A58BC" w:rsidRDefault="003A58BC">
            <w:pPr>
              <w:rPr>
                <w:sz w:val="18"/>
                <w:szCs w:val="18"/>
              </w:rPr>
            </w:pPr>
            <w:r w:rsidRPr="4967D43C">
              <w:rPr>
                <w:sz w:val="18"/>
                <w:szCs w:val="18"/>
              </w:rPr>
              <w:t xml:space="preserve"> $449,651 </w:t>
            </w:r>
          </w:p>
        </w:tc>
        <w:tc>
          <w:tcPr>
            <w:tcW w:w="1853" w:type="dxa"/>
            <w:noWrap/>
            <w:hideMark/>
          </w:tcPr>
          <w:p w14:paraId="21BF7000" w14:textId="77777777" w:rsidR="003A58BC" w:rsidRPr="003A58BC" w:rsidRDefault="003A58BC" w:rsidP="003A58BC">
            <w:pPr>
              <w:rPr>
                <w:sz w:val="18"/>
                <w:szCs w:val="18"/>
              </w:rPr>
            </w:pPr>
            <w:r w:rsidRPr="003A58BC">
              <w:rPr>
                <w:sz w:val="18"/>
                <w:szCs w:val="18"/>
              </w:rPr>
              <w:t>4.222%</w:t>
            </w:r>
          </w:p>
        </w:tc>
        <w:tc>
          <w:tcPr>
            <w:tcW w:w="1545" w:type="dxa"/>
            <w:noWrap/>
            <w:hideMark/>
          </w:tcPr>
          <w:p w14:paraId="4838710A" w14:textId="76C221E3" w:rsidR="003A58BC" w:rsidRPr="003A58BC" w:rsidRDefault="003A58BC">
            <w:pPr>
              <w:rPr>
                <w:sz w:val="18"/>
                <w:szCs w:val="18"/>
              </w:rPr>
            </w:pPr>
            <w:r w:rsidRPr="4967D43C">
              <w:rPr>
                <w:sz w:val="18"/>
                <w:szCs w:val="18"/>
              </w:rPr>
              <w:t xml:space="preserve"> $3,590.97 </w:t>
            </w:r>
          </w:p>
        </w:tc>
      </w:tr>
      <w:tr w:rsidR="003A58BC" w:rsidRPr="003A58BC" w14:paraId="3F5DBB03" w14:textId="77777777" w:rsidTr="4967D43C">
        <w:trPr>
          <w:trHeight w:val="300"/>
        </w:trPr>
        <w:tc>
          <w:tcPr>
            <w:tcW w:w="810" w:type="dxa"/>
            <w:noWrap/>
            <w:hideMark/>
          </w:tcPr>
          <w:p w14:paraId="3D5A97E0" w14:textId="77777777" w:rsidR="003A58BC" w:rsidRPr="003A58BC" w:rsidRDefault="003A58BC" w:rsidP="003A58BC">
            <w:pPr>
              <w:rPr>
                <w:sz w:val="18"/>
                <w:szCs w:val="18"/>
              </w:rPr>
            </w:pPr>
            <w:r w:rsidRPr="003A58BC">
              <w:rPr>
                <w:sz w:val="18"/>
                <w:szCs w:val="18"/>
              </w:rPr>
              <w:t>2022</w:t>
            </w:r>
          </w:p>
        </w:tc>
        <w:tc>
          <w:tcPr>
            <w:tcW w:w="1502" w:type="dxa"/>
            <w:noWrap/>
            <w:hideMark/>
          </w:tcPr>
          <w:p w14:paraId="125BE117" w14:textId="77777777" w:rsidR="003A58BC" w:rsidRPr="003A58BC" w:rsidRDefault="003A58BC" w:rsidP="003A58BC">
            <w:pPr>
              <w:rPr>
                <w:sz w:val="18"/>
                <w:szCs w:val="18"/>
              </w:rPr>
            </w:pPr>
            <w:r w:rsidRPr="003A58BC">
              <w:rPr>
                <w:sz w:val="18"/>
                <w:szCs w:val="18"/>
              </w:rPr>
              <w:t>2978</w:t>
            </w:r>
          </w:p>
        </w:tc>
        <w:tc>
          <w:tcPr>
            <w:tcW w:w="1603" w:type="dxa"/>
            <w:noWrap/>
            <w:hideMark/>
          </w:tcPr>
          <w:p w14:paraId="69D6F303" w14:textId="77777777" w:rsidR="003A58BC" w:rsidRPr="003A58BC" w:rsidRDefault="003A58BC" w:rsidP="003A58BC">
            <w:pPr>
              <w:rPr>
                <w:sz w:val="18"/>
                <w:szCs w:val="18"/>
              </w:rPr>
            </w:pPr>
            <w:r w:rsidRPr="003A58BC">
              <w:rPr>
                <w:sz w:val="18"/>
                <w:szCs w:val="18"/>
              </w:rPr>
              <w:t>1023</w:t>
            </w:r>
          </w:p>
        </w:tc>
        <w:tc>
          <w:tcPr>
            <w:tcW w:w="1564" w:type="dxa"/>
            <w:noWrap/>
            <w:hideMark/>
          </w:tcPr>
          <w:p w14:paraId="7635BB1D" w14:textId="1FFABF81" w:rsidR="003A58BC" w:rsidRPr="003A58BC" w:rsidRDefault="003A58BC">
            <w:pPr>
              <w:rPr>
                <w:sz w:val="18"/>
                <w:szCs w:val="18"/>
              </w:rPr>
            </w:pPr>
            <w:r w:rsidRPr="4967D43C">
              <w:rPr>
                <w:sz w:val="18"/>
                <w:szCs w:val="18"/>
              </w:rPr>
              <w:t xml:space="preserve"> $11,317,303 </w:t>
            </w:r>
          </w:p>
        </w:tc>
        <w:tc>
          <w:tcPr>
            <w:tcW w:w="1545" w:type="dxa"/>
            <w:noWrap/>
            <w:hideMark/>
          </w:tcPr>
          <w:p w14:paraId="06583F80" w14:textId="0040B905" w:rsidR="003A58BC" w:rsidRPr="003A58BC" w:rsidRDefault="003A58BC">
            <w:pPr>
              <w:rPr>
                <w:sz w:val="18"/>
                <w:szCs w:val="18"/>
              </w:rPr>
            </w:pPr>
            <w:r w:rsidRPr="4967D43C">
              <w:rPr>
                <w:sz w:val="18"/>
                <w:szCs w:val="18"/>
              </w:rPr>
              <w:t xml:space="preserve"> $11,317,303 </w:t>
            </w:r>
          </w:p>
        </w:tc>
        <w:tc>
          <w:tcPr>
            <w:tcW w:w="1545" w:type="dxa"/>
            <w:noWrap/>
            <w:hideMark/>
          </w:tcPr>
          <w:p w14:paraId="0288BDA3" w14:textId="153E154C" w:rsidR="003A58BC" w:rsidRPr="003A58BC" w:rsidRDefault="003A58BC">
            <w:pPr>
              <w:rPr>
                <w:sz w:val="18"/>
                <w:szCs w:val="18"/>
              </w:rPr>
            </w:pPr>
            <w:r w:rsidRPr="4967D43C">
              <w:rPr>
                <w:sz w:val="18"/>
                <w:szCs w:val="18"/>
              </w:rPr>
              <w:t xml:space="preserve"> $10,840,052 </w:t>
            </w:r>
          </w:p>
        </w:tc>
        <w:tc>
          <w:tcPr>
            <w:tcW w:w="1776" w:type="dxa"/>
            <w:noWrap/>
            <w:hideMark/>
          </w:tcPr>
          <w:p w14:paraId="52DFC92A" w14:textId="7DCD62BE" w:rsidR="003A58BC" w:rsidRPr="003A58BC" w:rsidRDefault="003A58BC">
            <w:pPr>
              <w:rPr>
                <w:sz w:val="18"/>
                <w:szCs w:val="18"/>
              </w:rPr>
            </w:pPr>
            <w:r w:rsidRPr="4967D43C">
              <w:rPr>
                <w:sz w:val="18"/>
                <w:szCs w:val="18"/>
              </w:rPr>
              <w:t xml:space="preserve"> $477,251 </w:t>
            </w:r>
          </w:p>
        </w:tc>
        <w:tc>
          <w:tcPr>
            <w:tcW w:w="1853" w:type="dxa"/>
            <w:noWrap/>
            <w:hideMark/>
          </w:tcPr>
          <w:p w14:paraId="6E353DE1" w14:textId="77777777" w:rsidR="003A58BC" w:rsidRPr="003A58BC" w:rsidRDefault="003A58BC" w:rsidP="003A58BC">
            <w:pPr>
              <w:rPr>
                <w:sz w:val="18"/>
                <w:szCs w:val="18"/>
              </w:rPr>
            </w:pPr>
            <w:r w:rsidRPr="003A58BC">
              <w:rPr>
                <w:sz w:val="18"/>
                <w:szCs w:val="18"/>
              </w:rPr>
              <w:t>4.217%</w:t>
            </w:r>
          </w:p>
        </w:tc>
        <w:tc>
          <w:tcPr>
            <w:tcW w:w="1545" w:type="dxa"/>
            <w:noWrap/>
            <w:hideMark/>
          </w:tcPr>
          <w:p w14:paraId="0B93C79E" w14:textId="5555C6E8" w:rsidR="003A58BC" w:rsidRPr="003A58BC" w:rsidRDefault="003A58BC">
            <w:pPr>
              <w:rPr>
                <w:sz w:val="18"/>
                <w:szCs w:val="18"/>
              </w:rPr>
            </w:pPr>
            <w:r w:rsidRPr="4967D43C">
              <w:rPr>
                <w:sz w:val="18"/>
                <w:szCs w:val="18"/>
              </w:rPr>
              <w:t xml:space="preserve"> $3,800.30 </w:t>
            </w:r>
          </w:p>
        </w:tc>
      </w:tr>
      <w:tr w:rsidR="003A58BC" w:rsidRPr="003A58BC" w14:paraId="37E63E93" w14:textId="77777777" w:rsidTr="4967D43C">
        <w:trPr>
          <w:trHeight w:val="300"/>
        </w:trPr>
        <w:tc>
          <w:tcPr>
            <w:tcW w:w="810" w:type="dxa"/>
            <w:noWrap/>
            <w:hideMark/>
          </w:tcPr>
          <w:p w14:paraId="09DC27ED" w14:textId="77777777" w:rsidR="003A58BC" w:rsidRPr="003A58BC" w:rsidRDefault="003A58BC" w:rsidP="003A58BC">
            <w:pPr>
              <w:rPr>
                <w:sz w:val="18"/>
                <w:szCs w:val="18"/>
              </w:rPr>
            </w:pPr>
            <w:r w:rsidRPr="003A58BC">
              <w:rPr>
                <w:sz w:val="18"/>
                <w:szCs w:val="18"/>
              </w:rPr>
              <w:t>2023</w:t>
            </w:r>
          </w:p>
        </w:tc>
        <w:tc>
          <w:tcPr>
            <w:tcW w:w="1502" w:type="dxa"/>
            <w:noWrap/>
            <w:hideMark/>
          </w:tcPr>
          <w:p w14:paraId="051FDFF0" w14:textId="77777777" w:rsidR="003A58BC" w:rsidRPr="003A58BC" w:rsidRDefault="003A58BC" w:rsidP="003A58BC">
            <w:pPr>
              <w:rPr>
                <w:sz w:val="18"/>
                <w:szCs w:val="18"/>
              </w:rPr>
            </w:pPr>
            <w:r w:rsidRPr="003A58BC">
              <w:rPr>
                <w:sz w:val="18"/>
                <w:szCs w:val="18"/>
              </w:rPr>
              <w:t>2527</w:t>
            </w:r>
          </w:p>
        </w:tc>
        <w:tc>
          <w:tcPr>
            <w:tcW w:w="1603" w:type="dxa"/>
            <w:noWrap/>
            <w:hideMark/>
          </w:tcPr>
          <w:p w14:paraId="32DEB11C" w14:textId="77777777" w:rsidR="003A58BC" w:rsidRPr="003A58BC" w:rsidRDefault="003A58BC" w:rsidP="003A58BC">
            <w:pPr>
              <w:rPr>
                <w:sz w:val="18"/>
                <w:szCs w:val="18"/>
              </w:rPr>
            </w:pPr>
            <w:r w:rsidRPr="003A58BC">
              <w:rPr>
                <w:sz w:val="18"/>
                <w:szCs w:val="18"/>
              </w:rPr>
              <w:t>926</w:t>
            </w:r>
          </w:p>
        </w:tc>
        <w:tc>
          <w:tcPr>
            <w:tcW w:w="1564" w:type="dxa"/>
            <w:noWrap/>
            <w:hideMark/>
          </w:tcPr>
          <w:p w14:paraId="243D5E7C" w14:textId="15AB8982" w:rsidR="003A58BC" w:rsidRPr="003A58BC" w:rsidRDefault="003A58BC">
            <w:pPr>
              <w:rPr>
                <w:sz w:val="18"/>
                <w:szCs w:val="18"/>
              </w:rPr>
            </w:pPr>
            <w:r w:rsidRPr="4967D43C">
              <w:rPr>
                <w:sz w:val="18"/>
                <w:szCs w:val="18"/>
              </w:rPr>
              <w:t xml:space="preserve"> $11,469,069 </w:t>
            </w:r>
          </w:p>
        </w:tc>
        <w:tc>
          <w:tcPr>
            <w:tcW w:w="1545" w:type="dxa"/>
            <w:noWrap/>
            <w:hideMark/>
          </w:tcPr>
          <w:p w14:paraId="615E7052" w14:textId="3EFC1C10" w:rsidR="003A58BC" w:rsidRPr="003A58BC" w:rsidRDefault="003A58BC">
            <w:pPr>
              <w:rPr>
                <w:sz w:val="18"/>
                <w:szCs w:val="18"/>
              </w:rPr>
            </w:pPr>
            <w:r w:rsidRPr="4967D43C">
              <w:rPr>
                <w:sz w:val="18"/>
                <w:szCs w:val="18"/>
              </w:rPr>
              <w:t xml:space="preserve"> $11,469,069 </w:t>
            </w:r>
          </w:p>
        </w:tc>
        <w:tc>
          <w:tcPr>
            <w:tcW w:w="1545" w:type="dxa"/>
            <w:noWrap/>
            <w:hideMark/>
          </w:tcPr>
          <w:p w14:paraId="7F07D93F" w14:textId="286CA402" w:rsidR="003A58BC" w:rsidRPr="003A58BC" w:rsidRDefault="003A58BC">
            <w:pPr>
              <w:rPr>
                <w:sz w:val="18"/>
                <w:szCs w:val="18"/>
              </w:rPr>
            </w:pPr>
            <w:r w:rsidRPr="4967D43C">
              <w:rPr>
                <w:sz w:val="18"/>
                <w:szCs w:val="18"/>
              </w:rPr>
              <w:t xml:space="preserve"> $10,985,252 </w:t>
            </w:r>
          </w:p>
        </w:tc>
        <w:tc>
          <w:tcPr>
            <w:tcW w:w="1776" w:type="dxa"/>
            <w:noWrap/>
            <w:hideMark/>
          </w:tcPr>
          <w:p w14:paraId="6B262F75" w14:textId="2897D9A6" w:rsidR="003A58BC" w:rsidRPr="003A58BC" w:rsidRDefault="003A58BC">
            <w:pPr>
              <w:rPr>
                <w:sz w:val="18"/>
                <w:szCs w:val="18"/>
              </w:rPr>
            </w:pPr>
            <w:r w:rsidRPr="4967D43C">
              <w:rPr>
                <w:sz w:val="18"/>
                <w:szCs w:val="18"/>
              </w:rPr>
              <w:t xml:space="preserve"> $483,817 </w:t>
            </w:r>
          </w:p>
        </w:tc>
        <w:tc>
          <w:tcPr>
            <w:tcW w:w="1853" w:type="dxa"/>
            <w:noWrap/>
            <w:hideMark/>
          </w:tcPr>
          <w:p w14:paraId="32F79929" w14:textId="77777777" w:rsidR="003A58BC" w:rsidRPr="003A58BC" w:rsidRDefault="003A58BC" w:rsidP="003A58BC">
            <w:pPr>
              <w:rPr>
                <w:sz w:val="18"/>
                <w:szCs w:val="18"/>
              </w:rPr>
            </w:pPr>
            <w:r w:rsidRPr="003A58BC">
              <w:rPr>
                <w:sz w:val="18"/>
                <w:szCs w:val="18"/>
              </w:rPr>
              <w:t>4.218%</w:t>
            </w:r>
          </w:p>
        </w:tc>
        <w:tc>
          <w:tcPr>
            <w:tcW w:w="1545" w:type="dxa"/>
            <w:noWrap/>
            <w:hideMark/>
          </w:tcPr>
          <w:p w14:paraId="5FBB84E5" w14:textId="2D588A4F" w:rsidR="003A58BC" w:rsidRPr="003A58BC" w:rsidRDefault="003A58BC">
            <w:pPr>
              <w:rPr>
                <w:sz w:val="18"/>
                <w:szCs w:val="18"/>
              </w:rPr>
            </w:pPr>
            <w:r w:rsidRPr="4967D43C">
              <w:rPr>
                <w:sz w:val="18"/>
                <w:szCs w:val="18"/>
              </w:rPr>
              <w:t xml:space="preserve"> $4,538.61 </w:t>
            </w:r>
          </w:p>
        </w:tc>
      </w:tr>
      <w:tr w:rsidR="003A58BC" w:rsidRPr="003A58BC" w14:paraId="007B5E97" w14:textId="77777777" w:rsidTr="4967D43C">
        <w:trPr>
          <w:trHeight w:val="300"/>
        </w:trPr>
        <w:tc>
          <w:tcPr>
            <w:tcW w:w="810" w:type="dxa"/>
            <w:noWrap/>
            <w:hideMark/>
          </w:tcPr>
          <w:p w14:paraId="16FB7122" w14:textId="77777777" w:rsidR="003A58BC" w:rsidRPr="003A58BC" w:rsidRDefault="003A58BC" w:rsidP="003A58BC">
            <w:pPr>
              <w:rPr>
                <w:sz w:val="18"/>
                <w:szCs w:val="18"/>
              </w:rPr>
            </w:pPr>
            <w:r w:rsidRPr="003A58BC">
              <w:rPr>
                <w:sz w:val="18"/>
                <w:szCs w:val="18"/>
              </w:rPr>
              <w:t>2024</w:t>
            </w:r>
          </w:p>
        </w:tc>
        <w:tc>
          <w:tcPr>
            <w:tcW w:w="1502" w:type="dxa"/>
            <w:noWrap/>
            <w:hideMark/>
          </w:tcPr>
          <w:p w14:paraId="1601FC20" w14:textId="77777777" w:rsidR="003A58BC" w:rsidRPr="003A58BC" w:rsidRDefault="003A58BC" w:rsidP="003A58BC">
            <w:pPr>
              <w:rPr>
                <w:sz w:val="18"/>
                <w:szCs w:val="18"/>
              </w:rPr>
            </w:pPr>
            <w:r w:rsidRPr="003A58BC">
              <w:rPr>
                <w:sz w:val="18"/>
                <w:szCs w:val="18"/>
              </w:rPr>
              <w:t>2521</w:t>
            </w:r>
          </w:p>
        </w:tc>
        <w:tc>
          <w:tcPr>
            <w:tcW w:w="1603" w:type="dxa"/>
            <w:noWrap/>
            <w:hideMark/>
          </w:tcPr>
          <w:p w14:paraId="65320A93" w14:textId="77777777" w:rsidR="003A58BC" w:rsidRPr="003A58BC" w:rsidRDefault="003A58BC" w:rsidP="003A58BC">
            <w:pPr>
              <w:rPr>
                <w:sz w:val="18"/>
                <w:szCs w:val="18"/>
              </w:rPr>
            </w:pPr>
            <w:r w:rsidRPr="003A58BC">
              <w:rPr>
                <w:sz w:val="18"/>
                <w:szCs w:val="18"/>
              </w:rPr>
              <w:t>931</w:t>
            </w:r>
          </w:p>
        </w:tc>
        <w:tc>
          <w:tcPr>
            <w:tcW w:w="1564" w:type="dxa"/>
            <w:noWrap/>
            <w:hideMark/>
          </w:tcPr>
          <w:p w14:paraId="4BCC9706" w14:textId="0A20A631" w:rsidR="003A58BC" w:rsidRPr="003A58BC" w:rsidRDefault="003A58BC">
            <w:pPr>
              <w:rPr>
                <w:sz w:val="18"/>
                <w:szCs w:val="18"/>
              </w:rPr>
            </w:pPr>
            <w:r w:rsidRPr="4967D43C">
              <w:rPr>
                <w:sz w:val="18"/>
                <w:szCs w:val="18"/>
              </w:rPr>
              <w:t xml:space="preserve"> $15,545,407 </w:t>
            </w:r>
          </w:p>
        </w:tc>
        <w:tc>
          <w:tcPr>
            <w:tcW w:w="1545" w:type="dxa"/>
            <w:noWrap/>
            <w:hideMark/>
          </w:tcPr>
          <w:p w14:paraId="02CA910F" w14:textId="242415D9" w:rsidR="003A58BC" w:rsidRPr="003A58BC" w:rsidRDefault="003A58BC">
            <w:pPr>
              <w:rPr>
                <w:sz w:val="18"/>
                <w:szCs w:val="18"/>
              </w:rPr>
            </w:pPr>
            <w:r w:rsidRPr="4967D43C">
              <w:rPr>
                <w:sz w:val="18"/>
                <w:szCs w:val="18"/>
              </w:rPr>
              <w:t xml:space="preserve"> $15,545,407 </w:t>
            </w:r>
          </w:p>
        </w:tc>
        <w:tc>
          <w:tcPr>
            <w:tcW w:w="1545" w:type="dxa"/>
            <w:noWrap/>
            <w:hideMark/>
          </w:tcPr>
          <w:p w14:paraId="302B91B1" w14:textId="12BCCA92" w:rsidR="003A58BC" w:rsidRPr="003A58BC" w:rsidRDefault="003A58BC">
            <w:pPr>
              <w:rPr>
                <w:sz w:val="18"/>
                <w:szCs w:val="18"/>
              </w:rPr>
            </w:pPr>
            <w:r w:rsidRPr="4967D43C">
              <w:rPr>
                <w:sz w:val="18"/>
                <w:szCs w:val="18"/>
              </w:rPr>
              <w:t xml:space="preserve"> $14,889,365 </w:t>
            </w:r>
          </w:p>
        </w:tc>
        <w:tc>
          <w:tcPr>
            <w:tcW w:w="1776" w:type="dxa"/>
            <w:noWrap/>
            <w:hideMark/>
          </w:tcPr>
          <w:p w14:paraId="1280F159" w14:textId="6D4B8585" w:rsidR="003A58BC" w:rsidRPr="003A58BC" w:rsidRDefault="003A58BC">
            <w:pPr>
              <w:rPr>
                <w:sz w:val="18"/>
                <w:szCs w:val="18"/>
              </w:rPr>
            </w:pPr>
            <w:r w:rsidRPr="4967D43C">
              <w:rPr>
                <w:sz w:val="18"/>
                <w:szCs w:val="18"/>
              </w:rPr>
              <w:t xml:space="preserve"> $656,042 </w:t>
            </w:r>
          </w:p>
        </w:tc>
        <w:tc>
          <w:tcPr>
            <w:tcW w:w="1853" w:type="dxa"/>
            <w:noWrap/>
            <w:hideMark/>
          </w:tcPr>
          <w:p w14:paraId="77B796BB" w14:textId="77777777" w:rsidR="003A58BC" w:rsidRPr="003A58BC" w:rsidRDefault="003A58BC" w:rsidP="003A58BC">
            <w:pPr>
              <w:rPr>
                <w:sz w:val="18"/>
                <w:szCs w:val="18"/>
              </w:rPr>
            </w:pPr>
            <w:r w:rsidRPr="003A58BC">
              <w:rPr>
                <w:sz w:val="18"/>
                <w:szCs w:val="18"/>
              </w:rPr>
              <w:t>4.220%</w:t>
            </w:r>
          </w:p>
        </w:tc>
        <w:tc>
          <w:tcPr>
            <w:tcW w:w="1545" w:type="dxa"/>
            <w:noWrap/>
            <w:hideMark/>
          </w:tcPr>
          <w:p w14:paraId="591E7500" w14:textId="6E1AD6FD" w:rsidR="003A58BC" w:rsidRPr="003A58BC" w:rsidRDefault="003A58BC">
            <w:pPr>
              <w:rPr>
                <w:sz w:val="18"/>
                <w:szCs w:val="18"/>
              </w:rPr>
            </w:pPr>
            <w:r w:rsidRPr="4967D43C">
              <w:rPr>
                <w:sz w:val="18"/>
                <w:szCs w:val="18"/>
              </w:rPr>
              <w:t xml:space="preserve"> $6,166.37 </w:t>
            </w:r>
          </w:p>
        </w:tc>
      </w:tr>
      <w:tr w:rsidR="003A58BC" w:rsidRPr="003A58BC" w14:paraId="3D917D88" w14:textId="77777777" w:rsidTr="4967D43C">
        <w:trPr>
          <w:trHeight w:val="300"/>
        </w:trPr>
        <w:tc>
          <w:tcPr>
            <w:tcW w:w="810" w:type="dxa"/>
            <w:noWrap/>
            <w:hideMark/>
          </w:tcPr>
          <w:p w14:paraId="17E87550" w14:textId="78FB6C9F" w:rsidR="003A58BC" w:rsidRPr="003A58BC" w:rsidRDefault="003A58BC" w:rsidP="003A58BC">
            <w:pPr>
              <w:rPr>
                <w:sz w:val="18"/>
                <w:szCs w:val="18"/>
              </w:rPr>
            </w:pPr>
            <w:r w:rsidRPr="4967D43C">
              <w:rPr>
                <w:sz w:val="18"/>
                <w:szCs w:val="18"/>
              </w:rPr>
              <w:t>202</w:t>
            </w:r>
            <w:r w:rsidR="10CB6238" w:rsidRPr="4967D43C">
              <w:rPr>
                <w:sz w:val="18"/>
                <w:szCs w:val="18"/>
              </w:rPr>
              <w:t>5</w:t>
            </w:r>
          </w:p>
        </w:tc>
        <w:tc>
          <w:tcPr>
            <w:tcW w:w="1502" w:type="dxa"/>
            <w:noWrap/>
            <w:hideMark/>
          </w:tcPr>
          <w:p w14:paraId="4FAAAF70" w14:textId="77777777" w:rsidR="003A58BC" w:rsidRPr="003A58BC" w:rsidRDefault="003A58BC" w:rsidP="003A58BC">
            <w:pPr>
              <w:rPr>
                <w:sz w:val="18"/>
                <w:szCs w:val="18"/>
              </w:rPr>
            </w:pPr>
            <w:r w:rsidRPr="003A58BC">
              <w:rPr>
                <w:sz w:val="18"/>
                <w:szCs w:val="18"/>
              </w:rPr>
              <w:t>2273</w:t>
            </w:r>
          </w:p>
        </w:tc>
        <w:tc>
          <w:tcPr>
            <w:tcW w:w="1603" w:type="dxa"/>
            <w:noWrap/>
            <w:hideMark/>
          </w:tcPr>
          <w:p w14:paraId="621945C9" w14:textId="77777777" w:rsidR="003A58BC" w:rsidRPr="003A58BC" w:rsidRDefault="003A58BC" w:rsidP="003A58BC">
            <w:pPr>
              <w:rPr>
                <w:sz w:val="18"/>
                <w:szCs w:val="18"/>
              </w:rPr>
            </w:pPr>
            <w:r w:rsidRPr="003A58BC">
              <w:rPr>
                <w:sz w:val="18"/>
                <w:szCs w:val="18"/>
              </w:rPr>
              <w:t>839</w:t>
            </w:r>
          </w:p>
        </w:tc>
        <w:tc>
          <w:tcPr>
            <w:tcW w:w="1564" w:type="dxa"/>
            <w:noWrap/>
            <w:hideMark/>
          </w:tcPr>
          <w:p w14:paraId="7E9711A6" w14:textId="1D7933B7" w:rsidR="003A58BC" w:rsidRPr="003A58BC" w:rsidRDefault="003A58BC">
            <w:pPr>
              <w:rPr>
                <w:sz w:val="18"/>
                <w:szCs w:val="18"/>
              </w:rPr>
            </w:pPr>
            <w:r w:rsidRPr="4967D43C">
              <w:rPr>
                <w:sz w:val="18"/>
                <w:szCs w:val="18"/>
              </w:rPr>
              <w:t xml:space="preserve"> $16,132,166 </w:t>
            </w:r>
          </w:p>
        </w:tc>
        <w:tc>
          <w:tcPr>
            <w:tcW w:w="1545" w:type="dxa"/>
            <w:noWrap/>
            <w:hideMark/>
          </w:tcPr>
          <w:p w14:paraId="048D0126" w14:textId="3EDA6F92" w:rsidR="003A58BC" w:rsidRPr="003A58BC" w:rsidRDefault="003A58BC">
            <w:pPr>
              <w:rPr>
                <w:sz w:val="18"/>
                <w:szCs w:val="18"/>
              </w:rPr>
            </w:pPr>
            <w:r w:rsidRPr="4967D43C">
              <w:rPr>
                <w:sz w:val="18"/>
                <w:szCs w:val="18"/>
              </w:rPr>
              <w:t xml:space="preserve"> $15,518,909 </w:t>
            </w:r>
          </w:p>
        </w:tc>
        <w:tc>
          <w:tcPr>
            <w:tcW w:w="1545" w:type="dxa"/>
            <w:noWrap/>
            <w:hideMark/>
          </w:tcPr>
          <w:p w14:paraId="3071BB63" w14:textId="3B17FE75" w:rsidR="003A58BC" w:rsidRPr="003A58BC" w:rsidRDefault="003A58BC">
            <w:pPr>
              <w:rPr>
                <w:sz w:val="18"/>
                <w:szCs w:val="18"/>
              </w:rPr>
            </w:pPr>
            <w:r w:rsidRPr="4967D43C">
              <w:rPr>
                <w:sz w:val="18"/>
                <w:szCs w:val="18"/>
              </w:rPr>
              <w:t xml:space="preserve"> $14,371,979 </w:t>
            </w:r>
          </w:p>
        </w:tc>
        <w:tc>
          <w:tcPr>
            <w:tcW w:w="1776" w:type="dxa"/>
            <w:noWrap/>
            <w:hideMark/>
          </w:tcPr>
          <w:p w14:paraId="162EA1BB" w14:textId="5405558D" w:rsidR="003A58BC" w:rsidRPr="003A58BC" w:rsidRDefault="003A58BC">
            <w:pPr>
              <w:rPr>
                <w:sz w:val="18"/>
                <w:szCs w:val="18"/>
              </w:rPr>
            </w:pPr>
            <w:r w:rsidRPr="4967D43C">
              <w:rPr>
                <w:sz w:val="18"/>
                <w:szCs w:val="18"/>
              </w:rPr>
              <w:t xml:space="preserve"> $1,146,930 </w:t>
            </w:r>
          </w:p>
        </w:tc>
        <w:tc>
          <w:tcPr>
            <w:tcW w:w="1853" w:type="dxa"/>
            <w:noWrap/>
            <w:hideMark/>
          </w:tcPr>
          <w:p w14:paraId="15FF3178" w14:textId="77777777" w:rsidR="003A58BC" w:rsidRPr="003A58BC" w:rsidRDefault="003A58BC" w:rsidP="003A58BC">
            <w:pPr>
              <w:rPr>
                <w:sz w:val="18"/>
                <w:szCs w:val="18"/>
              </w:rPr>
            </w:pPr>
            <w:r w:rsidRPr="003A58BC">
              <w:rPr>
                <w:sz w:val="18"/>
                <w:szCs w:val="18"/>
              </w:rPr>
              <w:t>7.391%</w:t>
            </w:r>
          </w:p>
        </w:tc>
        <w:tc>
          <w:tcPr>
            <w:tcW w:w="1545" w:type="dxa"/>
            <w:noWrap/>
            <w:hideMark/>
          </w:tcPr>
          <w:p w14:paraId="7A197459" w14:textId="5C4179F7" w:rsidR="003A58BC" w:rsidRPr="003A58BC" w:rsidRDefault="003A58BC">
            <w:pPr>
              <w:rPr>
                <w:sz w:val="18"/>
                <w:szCs w:val="18"/>
              </w:rPr>
            </w:pPr>
            <w:r w:rsidRPr="4967D43C">
              <w:rPr>
                <w:sz w:val="18"/>
                <w:szCs w:val="18"/>
              </w:rPr>
              <w:t xml:space="preserve"> $6,827.50 </w:t>
            </w:r>
          </w:p>
        </w:tc>
      </w:tr>
    </w:tbl>
    <w:p w14:paraId="68A08E83" w14:textId="77777777" w:rsidR="00064398" w:rsidRDefault="00064398"/>
    <w:p w14:paraId="11A93B19" w14:textId="77777777" w:rsidR="009440B4" w:rsidRDefault="00C23E49">
      <w:r>
        <w:rPr>
          <w:noProof/>
        </w:rPr>
        <w:drawing>
          <wp:inline distT="0" distB="0" distL="0" distR="0" wp14:anchorId="4371539B" wp14:editId="5C9F423D">
            <wp:extent cx="4114800" cy="2743200"/>
            <wp:effectExtent l="0" t="0" r="0" b="0"/>
            <wp:docPr id="1443099513" name="Chart 1">
              <a:extLst xmlns:a="http://schemas.openxmlformats.org/drawingml/2006/main">
                <a:ext uri="{FF2B5EF4-FFF2-40B4-BE49-F238E27FC236}">
                  <a16:creationId xmlns:a16="http://schemas.microsoft.com/office/drawing/2014/main" id="{0242A268-0D5C-55C9-5777-A58B339DA3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440B4">
        <w:t xml:space="preserve"> </w:t>
      </w:r>
      <w:r w:rsidR="009440B4">
        <w:rPr>
          <w:noProof/>
        </w:rPr>
        <w:drawing>
          <wp:inline distT="0" distB="0" distL="0" distR="0" wp14:anchorId="4BB5E585" wp14:editId="44CA1866">
            <wp:extent cx="4114800" cy="2743200"/>
            <wp:effectExtent l="0" t="0" r="0" b="0"/>
            <wp:docPr id="605763227" name="Chart 1">
              <a:extLst xmlns:a="http://schemas.openxmlformats.org/drawingml/2006/main">
                <a:ext uri="{FF2B5EF4-FFF2-40B4-BE49-F238E27FC236}">
                  <a16:creationId xmlns:a16="http://schemas.microsoft.com/office/drawing/2014/main" id="{31C33739-EEB2-B121-180C-7C17F0E62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424717" w14:textId="369F205C" w:rsidR="001570F9" w:rsidRDefault="009440B4">
      <w:r>
        <w:rPr>
          <w:noProof/>
        </w:rPr>
        <w:lastRenderedPageBreak/>
        <w:drawing>
          <wp:inline distT="0" distB="0" distL="0" distR="0" wp14:anchorId="754AFDDA" wp14:editId="403170DB">
            <wp:extent cx="4114800" cy="2743200"/>
            <wp:effectExtent l="0" t="0" r="0" b="0"/>
            <wp:docPr id="2040291272" name="Chart 1">
              <a:extLst xmlns:a="http://schemas.openxmlformats.org/drawingml/2006/main">
                <a:ext uri="{FF2B5EF4-FFF2-40B4-BE49-F238E27FC236}">
                  <a16:creationId xmlns:a16="http://schemas.microsoft.com/office/drawing/2014/main" id="{1C714D6E-B3D8-7BEA-36B3-81B97B3B66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1CDF28" w14:textId="33D27A0E" w:rsidR="006D799F" w:rsidRDefault="006D799F"/>
    <w:p w14:paraId="6B1E06F6" w14:textId="77777777" w:rsidR="006D799F" w:rsidRDefault="006D799F"/>
    <w:p w14:paraId="7D05A1F2" w14:textId="4197BDC8" w:rsidR="003A58BC" w:rsidRDefault="003A58BC">
      <w:r>
        <w:t>PPLUS</w:t>
      </w:r>
      <w:r w:rsidR="0062514D">
        <w:t xml:space="preserve"> Tables and Graphs</w:t>
      </w:r>
    </w:p>
    <w:tbl>
      <w:tblPr>
        <w:tblStyle w:val="TableGrid"/>
        <w:tblW w:w="0" w:type="auto"/>
        <w:tblLook w:val="04A0" w:firstRow="1" w:lastRow="0" w:firstColumn="1" w:lastColumn="0" w:noHBand="0" w:noVBand="1"/>
      </w:tblPr>
      <w:tblGrid>
        <w:gridCol w:w="1000"/>
        <w:gridCol w:w="1080"/>
        <w:gridCol w:w="1660"/>
        <w:gridCol w:w="1320"/>
        <w:gridCol w:w="1420"/>
        <w:gridCol w:w="1840"/>
      </w:tblGrid>
      <w:tr w:rsidR="006F7AAD" w:rsidRPr="006F7AAD" w14:paraId="5B599EEB" w14:textId="5F8E7651" w:rsidTr="4967D43C">
        <w:trPr>
          <w:trHeight w:val="2100"/>
        </w:trPr>
        <w:tc>
          <w:tcPr>
            <w:tcW w:w="1000" w:type="dxa"/>
            <w:noWrap/>
            <w:hideMark/>
          </w:tcPr>
          <w:p w14:paraId="7D3B833A" w14:textId="77777777" w:rsidR="006F7AAD" w:rsidRPr="006F7AAD" w:rsidRDefault="006F7AAD" w:rsidP="006F7AAD">
            <w:pPr>
              <w:jc w:val="center"/>
              <w:rPr>
                <w:b/>
                <w:bCs/>
                <w:sz w:val="18"/>
                <w:szCs w:val="18"/>
              </w:rPr>
            </w:pPr>
            <w:r w:rsidRPr="006F7AAD">
              <w:rPr>
                <w:b/>
                <w:bCs/>
                <w:sz w:val="18"/>
                <w:szCs w:val="18"/>
              </w:rPr>
              <w:t>AY</w:t>
            </w:r>
          </w:p>
        </w:tc>
        <w:tc>
          <w:tcPr>
            <w:tcW w:w="1080" w:type="dxa"/>
            <w:hideMark/>
          </w:tcPr>
          <w:p w14:paraId="6F263A42" w14:textId="77777777" w:rsidR="006F7AAD" w:rsidRPr="006F7AAD" w:rsidRDefault="006F7AAD" w:rsidP="006F7AAD">
            <w:pPr>
              <w:jc w:val="center"/>
              <w:rPr>
                <w:b/>
                <w:bCs/>
                <w:sz w:val="18"/>
                <w:szCs w:val="18"/>
              </w:rPr>
            </w:pPr>
            <w:r w:rsidRPr="006F7AAD">
              <w:rPr>
                <w:b/>
                <w:bCs/>
                <w:sz w:val="18"/>
                <w:szCs w:val="18"/>
              </w:rPr>
              <w:t>Count of Students Offered a PPLUS</w:t>
            </w:r>
          </w:p>
        </w:tc>
        <w:tc>
          <w:tcPr>
            <w:tcW w:w="1660" w:type="dxa"/>
            <w:hideMark/>
          </w:tcPr>
          <w:p w14:paraId="2895EF4A" w14:textId="77777777" w:rsidR="006F7AAD" w:rsidRPr="006F7AAD" w:rsidRDefault="006F7AAD" w:rsidP="006F7AAD">
            <w:pPr>
              <w:jc w:val="center"/>
              <w:rPr>
                <w:b/>
                <w:bCs/>
                <w:sz w:val="18"/>
                <w:szCs w:val="18"/>
              </w:rPr>
            </w:pPr>
            <w:r w:rsidRPr="006F7AAD">
              <w:rPr>
                <w:b/>
                <w:bCs/>
                <w:sz w:val="18"/>
                <w:szCs w:val="18"/>
              </w:rPr>
              <w:t>Total Funds Offered</w:t>
            </w:r>
          </w:p>
        </w:tc>
        <w:tc>
          <w:tcPr>
            <w:tcW w:w="1320" w:type="dxa"/>
            <w:hideMark/>
          </w:tcPr>
          <w:p w14:paraId="1B09A05C" w14:textId="77777777" w:rsidR="006F7AAD" w:rsidRPr="006F7AAD" w:rsidRDefault="006F7AAD" w:rsidP="006F7AAD">
            <w:pPr>
              <w:jc w:val="center"/>
              <w:rPr>
                <w:b/>
                <w:bCs/>
                <w:sz w:val="18"/>
                <w:szCs w:val="18"/>
              </w:rPr>
            </w:pPr>
            <w:r w:rsidRPr="006F7AAD">
              <w:rPr>
                <w:b/>
                <w:bCs/>
                <w:sz w:val="18"/>
                <w:szCs w:val="18"/>
              </w:rPr>
              <w:t>Count of Students Offered a PPLUS that did not accept any funds</w:t>
            </w:r>
          </w:p>
        </w:tc>
        <w:tc>
          <w:tcPr>
            <w:tcW w:w="1420" w:type="dxa"/>
          </w:tcPr>
          <w:p w14:paraId="0F24E4D7" w14:textId="156BB40C" w:rsidR="006F7AAD" w:rsidRPr="006F7AAD" w:rsidRDefault="006F7AAD" w:rsidP="006F7AAD">
            <w:pPr>
              <w:jc w:val="center"/>
              <w:rPr>
                <w:b/>
                <w:bCs/>
                <w:sz w:val="18"/>
                <w:szCs w:val="18"/>
              </w:rPr>
            </w:pPr>
            <w:r w:rsidRPr="006F7AAD">
              <w:rPr>
                <w:rFonts w:ascii="Aptos Narrow" w:hAnsi="Aptos Narrow"/>
                <w:b/>
                <w:bCs/>
                <w:color w:val="000000"/>
                <w:sz w:val="18"/>
                <w:szCs w:val="18"/>
              </w:rPr>
              <w:t>Count of Distinct Students that borrowed $1-$20,000</w:t>
            </w:r>
          </w:p>
        </w:tc>
        <w:tc>
          <w:tcPr>
            <w:tcW w:w="1840" w:type="dxa"/>
          </w:tcPr>
          <w:p w14:paraId="775DEF91" w14:textId="69BC8E53" w:rsidR="006F7AAD" w:rsidRPr="006F7AAD" w:rsidRDefault="006F7AAD" w:rsidP="006F7AAD">
            <w:pPr>
              <w:jc w:val="center"/>
              <w:rPr>
                <w:b/>
                <w:bCs/>
                <w:sz w:val="18"/>
                <w:szCs w:val="18"/>
              </w:rPr>
            </w:pPr>
            <w:r w:rsidRPr="006F7AAD">
              <w:rPr>
                <w:rFonts w:ascii="Aptos Narrow" w:hAnsi="Aptos Narrow"/>
                <w:b/>
                <w:bCs/>
                <w:color w:val="000000"/>
                <w:sz w:val="18"/>
                <w:szCs w:val="18"/>
              </w:rPr>
              <w:t>Count of Students Offered a PPLUS that accepted between more than $20,000</w:t>
            </w:r>
          </w:p>
        </w:tc>
      </w:tr>
      <w:tr w:rsidR="006F7AAD" w:rsidRPr="00E90EF8" w14:paraId="6BA82C68" w14:textId="01AD01B7" w:rsidTr="4967D43C">
        <w:trPr>
          <w:trHeight w:val="300"/>
        </w:trPr>
        <w:tc>
          <w:tcPr>
            <w:tcW w:w="1000" w:type="dxa"/>
            <w:noWrap/>
            <w:hideMark/>
          </w:tcPr>
          <w:p w14:paraId="183291BD" w14:textId="77777777" w:rsidR="006F7AAD" w:rsidRPr="00E90EF8" w:rsidRDefault="006F7AAD" w:rsidP="006F7AAD">
            <w:pPr>
              <w:rPr>
                <w:sz w:val="18"/>
                <w:szCs w:val="18"/>
              </w:rPr>
            </w:pPr>
            <w:r w:rsidRPr="00E90EF8">
              <w:rPr>
                <w:sz w:val="18"/>
                <w:szCs w:val="18"/>
              </w:rPr>
              <w:t>2020</w:t>
            </w:r>
          </w:p>
        </w:tc>
        <w:tc>
          <w:tcPr>
            <w:tcW w:w="1080" w:type="dxa"/>
            <w:noWrap/>
            <w:hideMark/>
          </w:tcPr>
          <w:p w14:paraId="670DB681" w14:textId="77777777" w:rsidR="006F7AAD" w:rsidRPr="00E90EF8" w:rsidRDefault="006F7AAD" w:rsidP="006F7AAD">
            <w:pPr>
              <w:rPr>
                <w:sz w:val="18"/>
                <w:szCs w:val="18"/>
              </w:rPr>
            </w:pPr>
            <w:r w:rsidRPr="00E90EF8">
              <w:rPr>
                <w:sz w:val="18"/>
                <w:szCs w:val="18"/>
              </w:rPr>
              <w:t>21760</w:t>
            </w:r>
          </w:p>
        </w:tc>
        <w:tc>
          <w:tcPr>
            <w:tcW w:w="1660" w:type="dxa"/>
            <w:noWrap/>
            <w:hideMark/>
          </w:tcPr>
          <w:p w14:paraId="141F7192" w14:textId="36349DF6" w:rsidR="006F7AAD" w:rsidRPr="00E90EF8" w:rsidRDefault="04159DB8" w:rsidP="006F7AAD">
            <w:pPr>
              <w:rPr>
                <w:sz w:val="18"/>
                <w:szCs w:val="18"/>
              </w:rPr>
            </w:pPr>
            <w:r w:rsidRPr="4967D43C">
              <w:rPr>
                <w:sz w:val="18"/>
                <w:szCs w:val="18"/>
              </w:rPr>
              <w:t xml:space="preserve">$49,374,831 </w:t>
            </w:r>
          </w:p>
        </w:tc>
        <w:tc>
          <w:tcPr>
            <w:tcW w:w="1320" w:type="dxa"/>
            <w:noWrap/>
            <w:hideMark/>
          </w:tcPr>
          <w:p w14:paraId="1554A770" w14:textId="77777777" w:rsidR="006F7AAD" w:rsidRPr="00E90EF8" w:rsidRDefault="006F7AAD" w:rsidP="006F7AAD">
            <w:pPr>
              <w:rPr>
                <w:sz w:val="18"/>
                <w:szCs w:val="18"/>
              </w:rPr>
            </w:pPr>
            <w:r w:rsidRPr="00E90EF8">
              <w:rPr>
                <w:sz w:val="18"/>
                <w:szCs w:val="18"/>
              </w:rPr>
              <w:t>20126</w:t>
            </w:r>
          </w:p>
        </w:tc>
        <w:tc>
          <w:tcPr>
            <w:tcW w:w="0" w:type="auto"/>
            <w:vAlign w:val="bottom"/>
          </w:tcPr>
          <w:p w14:paraId="36AE46B3" w14:textId="56DB2248" w:rsidR="006F7AAD" w:rsidRPr="006F7AAD" w:rsidRDefault="006F7AAD" w:rsidP="006F7AAD">
            <w:pPr>
              <w:rPr>
                <w:sz w:val="18"/>
                <w:szCs w:val="18"/>
              </w:rPr>
            </w:pPr>
            <w:r w:rsidRPr="006F7AAD">
              <w:rPr>
                <w:rFonts w:ascii="Aptos Narrow" w:hAnsi="Aptos Narrow"/>
                <w:color w:val="000000"/>
                <w:sz w:val="18"/>
                <w:szCs w:val="18"/>
              </w:rPr>
              <w:t>2399</w:t>
            </w:r>
          </w:p>
        </w:tc>
        <w:tc>
          <w:tcPr>
            <w:tcW w:w="0" w:type="auto"/>
            <w:vAlign w:val="bottom"/>
          </w:tcPr>
          <w:p w14:paraId="65276ABF" w14:textId="3437141B" w:rsidR="006F7AAD" w:rsidRPr="006F7AAD" w:rsidRDefault="006F7AAD" w:rsidP="006F7AAD">
            <w:pPr>
              <w:rPr>
                <w:sz w:val="18"/>
                <w:szCs w:val="18"/>
              </w:rPr>
            </w:pPr>
            <w:r w:rsidRPr="006F7AAD">
              <w:rPr>
                <w:rFonts w:ascii="Aptos Narrow" w:hAnsi="Aptos Narrow"/>
                <w:color w:val="000000"/>
                <w:sz w:val="18"/>
                <w:szCs w:val="18"/>
              </w:rPr>
              <w:t>743</w:t>
            </w:r>
          </w:p>
        </w:tc>
      </w:tr>
      <w:tr w:rsidR="006F7AAD" w:rsidRPr="00E90EF8" w14:paraId="194D5A6A" w14:textId="400B1DCF" w:rsidTr="4967D43C">
        <w:trPr>
          <w:trHeight w:val="300"/>
        </w:trPr>
        <w:tc>
          <w:tcPr>
            <w:tcW w:w="1000" w:type="dxa"/>
            <w:noWrap/>
            <w:hideMark/>
          </w:tcPr>
          <w:p w14:paraId="2DBC7EE1" w14:textId="77777777" w:rsidR="006F7AAD" w:rsidRPr="00E90EF8" w:rsidRDefault="006F7AAD" w:rsidP="006F7AAD">
            <w:pPr>
              <w:rPr>
                <w:sz w:val="18"/>
                <w:szCs w:val="18"/>
              </w:rPr>
            </w:pPr>
            <w:r w:rsidRPr="00E90EF8">
              <w:rPr>
                <w:sz w:val="18"/>
                <w:szCs w:val="18"/>
              </w:rPr>
              <w:t>2021</w:t>
            </w:r>
          </w:p>
        </w:tc>
        <w:tc>
          <w:tcPr>
            <w:tcW w:w="1080" w:type="dxa"/>
            <w:noWrap/>
            <w:hideMark/>
          </w:tcPr>
          <w:p w14:paraId="335C4333" w14:textId="77777777" w:rsidR="006F7AAD" w:rsidRPr="00E90EF8" w:rsidRDefault="006F7AAD" w:rsidP="006F7AAD">
            <w:pPr>
              <w:rPr>
                <w:sz w:val="18"/>
                <w:szCs w:val="18"/>
              </w:rPr>
            </w:pPr>
            <w:r w:rsidRPr="00E90EF8">
              <w:rPr>
                <w:sz w:val="18"/>
                <w:szCs w:val="18"/>
              </w:rPr>
              <w:t>21335</w:t>
            </w:r>
          </w:p>
        </w:tc>
        <w:tc>
          <w:tcPr>
            <w:tcW w:w="1660" w:type="dxa"/>
            <w:noWrap/>
            <w:hideMark/>
          </w:tcPr>
          <w:p w14:paraId="758ABD9C" w14:textId="54B12E25" w:rsidR="006F7AAD" w:rsidRPr="00E90EF8" w:rsidRDefault="04159DB8" w:rsidP="006F7AAD">
            <w:pPr>
              <w:rPr>
                <w:sz w:val="18"/>
                <w:szCs w:val="18"/>
              </w:rPr>
            </w:pPr>
            <w:r w:rsidRPr="4967D43C">
              <w:rPr>
                <w:sz w:val="18"/>
                <w:szCs w:val="18"/>
              </w:rPr>
              <w:t xml:space="preserve">$40,229,181 </w:t>
            </w:r>
          </w:p>
        </w:tc>
        <w:tc>
          <w:tcPr>
            <w:tcW w:w="1320" w:type="dxa"/>
            <w:noWrap/>
            <w:hideMark/>
          </w:tcPr>
          <w:p w14:paraId="669911D1" w14:textId="77777777" w:rsidR="006F7AAD" w:rsidRPr="00E90EF8" w:rsidRDefault="006F7AAD" w:rsidP="006F7AAD">
            <w:pPr>
              <w:rPr>
                <w:sz w:val="18"/>
                <w:szCs w:val="18"/>
              </w:rPr>
            </w:pPr>
            <w:r w:rsidRPr="00E90EF8">
              <w:rPr>
                <w:sz w:val="18"/>
                <w:szCs w:val="18"/>
              </w:rPr>
              <w:t>19694</w:t>
            </w:r>
          </w:p>
        </w:tc>
        <w:tc>
          <w:tcPr>
            <w:tcW w:w="0" w:type="auto"/>
            <w:vAlign w:val="bottom"/>
          </w:tcPr>
          <w:p w14:paraId="518F7E5A" w14:textId="08EF3603" w:rsidR="006F7AAD" w:rsidRPr="006F7AAD" w:rsidRDefault="006F7AAD" w:rsidP="006F7AAD">
            <w:pPr>
              <w:rPr>
                <w:sz w:val="18"/>
                <w:szCs w:val="18"/>
              </w:rPr>
            </w:pPr>
            <w:r w:rsidRPr="006F7AAD">
              <w:rPr>
                <w:rFonts w:ascii="Aptos Narrow" w:hAnsi="Aptos Narrow"/>
                <w:color w:val="000000"/>
                <w:sz w:val="18"/>
                <w:szCs w:val="18"/>
              </w:rPr>
              <w:t>1621</w:t>
            </w:r>
          </w:p>
        </w:tc>
        <w:tc>
          <w:tcPr>
            <w:tcW w:w="0" w:type="auto"/>
            <w:vAlign w:val="bottom"/>
          </w:tcPr>
          <w:p w14:paraId="05836B6A" w14:textId="1DBC737D" w:rsidR="006F7AAD" w:rsidRPr="006F7AAD" w:rsidRDefault="006F7AAD" w:rsidP="006F7AAD">
            <w:pPr>
              <w:rPr>
                <w:sz w:val="18"/>
                <w:szCs w:val="18"/>
              </w:rPr>
            </w:pPr>
            <w:r w:rsidRPr="006F7AAD">
              <w:rPr>
                <w:rFonts w:ascii="Aptos Narrow" w:hAnsi="Aptos Narrow"/>
                <w:color w:val="000000"/>
                <w:sz w:val="18"/>
                <w:szCs w:val="18"/>
              </w:rPr>
              <w:t>774</w:t>
            </w:r>
          </w:p>
        </w:tc>
      </w:tr>
      <w:tr w:rsidR="006F7AAD" w:rsidRPr="00E90EF8" w14:paraId="6928D266" w14:textId="61A73BCE" w:rsidTr="4967D43C">
        <w:trPr>
          <w:trHeight w:val="300"/>
        </w:trPr>
        <w:tc>
          <w:tcPr>
            <w:tcW w:w="1000" w:type="dxa"/>
            <w:noWrap/>
            <w:hideMark/>
          </w:tcPr>
          <w:p w14:paraId="47926608" w14:textId="77777777" w:rsidR="006F7AAD" w:rsidRPr="00E90EF8" w:rsidRDefault="006F7AAD" w:rsidP="006F7AAD">
            <w:pPr>
              <w:rPr>
                <w:sz w:val="18"/>
                <w:szCs w:val="18"/>
              </w:rPr>
            </w:pPr>
            <w:r w:rsidRPr="00E90EF8">
              <w:rPr>
                <w:sz w:val="18"/>
                <w:szCs w:val="18"/>
              </w:rPr>
              <w:t>2022</w:t>
            </w:r>
          </w:p>
        </w:tc>
        <w:tc>
          <w:tcPr>
            <w:tcW w:w="1080" w:type="dxa"/>
            <w:noWrap/>
            <w:hideMark/>
          </w:tcPr>
          <w:p w14:paraId="56610C5C" w14:textId="77777777" w:rsidR="006F7AAD" w:rsidRPr="00E90EF8" w:rsidRDefault="006F7AAD" w:rsidP="006F7AAD">
            <w:pPr>
              <w:rPr>
                <w:sz w:val="18"/>
                <w:szCs w:val="18"/>
              </w:rPr>
            </w:pPr>
            <w:r w:rsidRPr="00E90EF8">
              <w:rPr>
                <w:sz w:val="18"/>
                <w:szCs w:val="18"/>
              </w:rPr>
              <w:t>20321</w:t>
            </w:r>
          </w:p>
        </w:tc>
        <w:tc>
          <w:tcPr>
            <w:tcW w:w="1660" w:type="dxa"/>
            <w:noWrap/>
            <w:hideMark/>
          </w:tcPr>
          <w:p w14:paraId="6423FBE3" w14:textId="5A794074" w:rsidR="006F7AAD" w:rsidRPr="00E90EF8" w:rsidRDefault="04159DB8" w:rsidP="006F7AAD">
            <w:pPr>
              <w:rPr>
                <w:sz w:val="18"/>
                <w:szCs w:val="18"/>
              </w:rPr>
            </w:pPr>
            <w:r w:rsidRPr="4967D43C">
              <w:rPr>
                <w:sz w:val="18"/>
                <w:szCs w:val="18"/>
              </w:rPr>
              <w:t xml:space="preserve">$41,104,492 </w:t>
            </w:r>
          </w:p>
        </w:tc>
        <w:tc>
          <w:tcPr>
            <w:tcW w:w="1320" w:type="dxa"/>
            <w:noWrap/>
            <w:hideMark/>
          </w:tcPr>
          <w:p w14:paraId="538324D5" w14:textId="77777777" w:rsidR="006F7AAD" w:rsidRPr="00E90EF8" w:rsidRDefault="006F7AAD" w:rsidP="006F7AAD">
            <w:pPr>
              <w:rPr>
                <w:sz w:val="18"/>
                <w:szCs w:val="18"/>
              </w:rPr>
            </w:pPr>
            <w:r w:rsidRPr="00E90EF8">
              <w:rPr>
                <w:sz w:val="18"/>
                <w:szCs w:val="18"/>
              </w:rPr>
              <w:t>18754</w:t>
            </w:r>
          </w:p>
        </w:tc>
        <w:tc>
          <w:tcPr>
            <w:tcW w:w="0" w:type="auto"/>
            <w:vAlign w:val="bottom"/>
          </w:tcPr>
          <w:p w14:paraId="4E5EBC44" w14:textId="23695738" w:rsidR="006F7AAD" w:rsidRPr="006F7AAD" w:rsidRDefault="006F7AAD" w:rsidP="006F7AAD">
            <w:pPr>
              <w:rPr>
                <w:sz w:val="18"/>
                <w:szCs w:val="18"/>
              </w:rPr>
            </w:pPr>
            <w:r w:rsidRPr="006F7AAD">
              <w:rPr>
                <w:rFonts w:ascii="Aptos Narrow" w:hAnsi="Aptos Narrow"/>
                <w:color w:val="000000"/>
                <w:sz w:val="18"/>
                <w:szCs w:val="18"/>
              </w:rPr>
              <w:t>1541</w:t>
            </w:r>
          </w:p>
        </w:tc>
        <w:tc>
          <w:tcPr>
            <w:tcW w:w="0" w:type="auto"/>
            <w:vAlign w:val="bottom"/>
          </w:tcPr>
          <w:p w14:paraId="67AE2CEB" w14:textId="1FFE2078" w:rsidR="006F7AAD" w:rsidRPr="006F7AAD" w:rsidRDefault="006F7AAD" w:rsidP="006F7AAD">
            <w:pPr>
              <w:rPr>
                <w:sz w:val="18"/>
                <w:szCs w:val="18"/>
              </w:rPr>
            </w:pPr>
            <w:r w:rsidRPr="006F7AAD">
              <w:rPr>
                <w:rFonts w:ascii="Aptos Narrow" w:hAnsi="Aptos Narrow"/>
                <w:color w:val="000000"/>
                <w:sz w:val="18"/>
                <w:szCs w:val="18"/>
              </w:rPr>
              <w:t>891</w:t>
            </w:r>
          </w:p>
        </w:tc>
      </w:tr>
      <w:tr w:rsidR="006F7AAD" w:rsidRPr="00E90EF8" w14:paraId="5768655C" w14:textId="7330610D" w:rsidTr="4967D43C">
        <w:trPr>
          <w:trHeight w:val="300"/>
        </w:trPr>
        <w:tc>
          <w:tcPr>
            <w:tcW w:w="1000" w:type="dxa"/>
            <w:noWrap/>
            <w:hideMark/>
          </w:tcPr>
          <w:p w14:paraId="5E1C76C8" w14:textId="77777777" w:rsidR="006F7AAD" w:rsidRPr="00E90EF8" w:rsidRDefault="006F7AAD" w:rsidP="006F7AAD">
            <w:pPr>
              <w:rPr>
                <w:sz w:val="18"/>
                <w:szCs w:val="18"/>
              </w:rPr>
            </w:pPr>
            <w:r w:rsidRPr="00E90EF8">
              <w:rPr>
                <w:sz w:val="18"/>
                <w:szCs w:val="18"/>
              </w:rPr>
              <w:t>2023</w:t>
            </w:r>
          </w:p>
        </w:tc>
        <w:tc>
          <w:tcPr>
            <w:tcW w:w="1080" w:type="dxa"/>
            <w:noWrap/>
            <w:hideMark/>
          </w:tcPr>
          <w:p w14:paraId="0505CDCC" w14:textId="77777777" w:rsidR="006F7AAD" w:rsidRPr="00E90EF8" w:rsidRDefault="006F7AAD" w:rsidP="006F7AAD">
            <w:pPr>
              <w:rPr>
                <w:sz w:val="18"/>
                <w:szCs w:val="18"/>
              </w:rPr>
            </w:pPr>
            <w:r w:rsidRPr="00E90EF8">
              <w:rPr>
                <w:sz w:val="18"/>
                <w:szCs w:val="18"/>
              </w:rPr>
              <w:t>20257</w:t>
            </w:r>
          </w:p>
        </w:tc>
        <w:tc>
          <w:tcPr>
            <w:tcW w:w="1660" w:type="dxa"/>
            <w:noWrap/>
            <w:hideMark/>
          </w:tcPr>
          <w:p w14:paraId="4AB4B73E" w14:textId="2D1038AC" w:rsidR="006F7AAD" w:rsidRPr="00E90EF8" w:rsidRDefault="04159DB8" w:rsidP="006F7AAD">
            <w:pPr>
              <w:rPr>
                <w:sz w:val="18"/>
                <w:szCs w:val="18"/>
              </w:rPr>
            </w:pPr>
            <w:r w:rsidRPr="4967D43C">
              <w:rPr>
                <w:sz w:val="18"/>
                <w:szCs w:val="18"/>
              </w:rPr>
              <w:t xml:space="preserve">$38,694,893 </w:t>
            </w:r>
          </w:p>
        </w:tc>
        <w:tc>
          <w:tcPr>
            <w:tcW w:w="1320" w:type="dxa"/>
            <w:noWrap/>
            <w:hideMark/>
          </w:tcPr>
          <w:p w14:paraId="11E69ED7" w14:textId="77777777" w:rsidR="006F7AAD" w:rsidRPr="00E90EF8" w:rsidRDefault="006F7AAD" w:rsidP="006F7AAD">
            <w:pPr>
              <w:rPr>
                <w:sz w:val="18"/>
                <w:szCs w:val="18"/>
              </w:rPr>
            </w:pPr>
            <w:r w:rsidRPr="00E90EF8">
              <w:rPr>
                <w:sz w:val="18"/>
                <w:szCs w:val="18"/>
              </w:rPr>
              <w:t>18724</w:t>
            </w:r>
          </w:p>
        </w:tc>
        <w:tc>
          <w:tcPr>
            <w:tcW w:w="0" w:type="auto"/>
            <w:vAlign w:val="bottom"/>
          </w:tcPr>
          <w:p w14:paraId="119CD808" w14:textId="49185624" w:rsidR="006F7AAD" w:rsidRPr="006F7AAD" w:rsidRDefault="006F7AAD" w:rsidP="006F7AAD">
            <w:pPr>
              <w:rPr>
                <w:sz w:val="18"/>
                <w:szCs w:val="18"/>
              </w:rPr>
            </w:pPr>
            <w:r w:rsidRPr="006F7AAD">
              <w:rPr>
                <w:rFonts w:ascii="Aptos Narrow" w:hAnsi="Aptos Narrow"/>
                <w:color w:val="000000"/>
                <w:sz w:val="18"/>
                <w:szCs w:val="18"/>
              </w:rPr>
              <w:t>1382</w:t>
            </w:r>
          </w:p>
        </w:tc>
        <w:tc>
          <w:tcPr>
            <w:tcW w:w="0" w:type="auto"/>
            <w:vAlign w:val="bottom"/>
          </w:tcPr>
          <w:p w14:paraId="2208182D" w14:textId="2B9431EB" w:rsidR="006F7AAD" w:rsidRPr="006F7AAD" w:rsidRDefault="006F7AAD" w:rsidP="006F7AAD">
            <w:pPr>
              <w:rPr>
                <w:sz w:val="18"/>
                <w:szCs w:val="18"/>
              </w:rPr>
            </w:pPr>
            <w:r w:rsidRPr="006F7AAD">
              <w:rPr>
                <w:rFonts w:ascii="Aptos Narrow" w:hAnsi="Aptos Narrow"/>
                <w:color w:val="000000"/>
                <w:sz w:val="18"/>
                <w:szCs w:val="18"/>
              </w:rPr>
              <w:t>865</w:t>
            </w:r>
          </w:p>
        </w:tc>
      </w:tr>
      <w:tr w:rsidR="006F7AAD" w:rsidRPr="00E90EF8" w14:paraId="5693E73F" w14:textId="6F4BC75B" w:rsidTr="4967D43C">
        <w:trPr>
          <w:trHeight w:val="300"/>
        </w:trPr>
        <w:tc>
          <w:tcPr>
            <w:tcW w:w="1000" w:type="dxa"/>
            <w:noWrap/>
            <w:hideMark/>
          </w:tcPr>
          <w:p w14:paraId="5B0570A8" w14:textId="77777777" w:rsidR="006F7AAD" w:rsidRPr="00E90EF8" w:rsidRDefault="006F7AAD" w:rsidP="006F7AAD">
            <w:pPr>
              <w:rPr>
                <w:sz w:val="18"/>
                <w:szCs w:val="18"/>
              </w:rPr>
            </w:pPr>
            <w:r w:rsidRPr="00E90EF8">
              <w:rPr>
                <w:sz w:val="18"/>
                <w:szCs w:val="18"/>
              </w:rPr>
              <w:t>2024</w:t>
            </w:r>
          </w:p>
        </w:tc>
        <w:tc>
          <w:tcPr>
            <w:tcW w:w="1080" w:type="dxa"/>
            <w:noWrap/>
            <w:hideMark/>
          </w:tcPr>
          <w:p w14:paraId="7ABFCEFE" w14:textId="77777777" w:rsidR="006F7AAD" w:rsidRPr="00E90EF8" w:rsidRDefault="006F7AAD" w:rsidP="006F7AAD">
            <w:pPr>
              <w:rPr>
                <w:sz w:val="18"/>
                <w:szCs w:val="18"/>
              </w:rPr>
            </w:pPr>
            <w:r w:rsidRPr="00E90EF8">
              <w:rPr>
                <w:sz w:val="18"/>
                <w:szCs w:val="18"/>
              </w:rPr>
              <w:t>22136</w:t>
            </w:r>
          </w:p>
        </w:tc>
        <w:tc>
          <w:tcPr>
            <w:tcW w:w="1660" w:type="dxa"/>
            <w:noWrap/>
            <w:hideMark/>
          </w:tcPr>
          <w:p w14:paraId="2B74F10B" w14:textId="7E9556EC" w:rsidR="006F7AAD" w:rsidRPr="00E90EF8" w:rsidRDefault="04159DB8" w:rsidP="006F7AAD">
            <w:pPr>
              <w:rPr>
                <w:sz w:val="18"/>
                <w:szCs w:val="18"/>
              </w:rPr>
            </w:pPr>
            <w:r w:rsidRPr="4967D43C">
              <w:rPr>
                <w:sz w:val="18"/>
                <w:szCs w:val="18"/>
              </w:rPr>
              <w:t xml:space="preserve">$44,228,289 </w:t>
            </w:r>
          </w:p>
        </w:tc>
        <w:tc>
          <w:tcPr>
            <w:tcW w:w="1320" w:type="dxa"/>
            <w:noWrap/>
            <w:hideMark/>
          </w:tcPr>
          <w:p w14:paraId="404FF5C2" w14:textId="77777777" w:rsidR="006F7AAD" w:rsidRPr="00E90EF8" w:rsidRDefault="006F7AAD" w:rsidP="006F7AAD">
            <w:pPr>
              <w:rPr>
                <w:sz w:val="18"/>
                <w:szCs w:val="18"/>
              </w:rPr>
            </w:pPr>
            <w:r w:rsidRPr="00E90EF8">
              <w:rPr>
                <w:sz w:val="18"/>
                <w:szCs w:val="18"/>
              </w:rPr>
              <w:t>20725</w:t>
            </w:r>
          </w:p>
        </w:tc>
        <w:tc>
          <w:tcPr>
            <w:tcW w:w="0" w:type="auto"/>
            <w:vAlign w:val="bottom"/>
          </w:tcPr>
          <w:p w14:paraId="2A8181D9" w14:textId="455F2D36" w:rsidR="006F7AAD" w:rsidRPr="006F7AAD" w:rsidRDefault="006F7AAD" w:rsidP="006F7AAD">
            <w:pPr>
              <w:rPr>
                <w:sz w:val="18"/>
                <w:szCs w:val="18"/>
              </w:rPr>
            </w:pPr>
            <w:r w:rsidRPr="006F7AAD">
              <w:rPr>
                <w:rFonts w:ascii="Aptos Narrow" w:hAnsi="Aptos Narrow"/>
                <w:color w:val="000000"/>
                <w:sz w:val="18"/>
                <w:szCs w:val="18"/>
              </w:rPr>
              <w:t>1098</w:t>
            </w:r>
          </w:p>
        </w:tc>
        <w:tc>
          <w:tcPr>
            <w:tcW w:w="0" w:type="auto"/>
            <w:vAlign w:val="bottom"/>
          </w:tcPr>
          <w:p w14:paraId="492BD6BC" w14:textId="31D9BAB2" w:rsidR="006F7AAD" w:rsidRPr="006F7AAD" w:rsidRDefault="006F7AAD" w:rsidP="006F7AAD">
            <w:pPr>
              <w:rPr>
                <w:sz w:val="18"/>
                <w:szCs w:val="18"/>
              </w:rPr>
            </w:pPr>
            <w:r w:rsidRPr="006F7AAD">
              <w:rPr>
                <w:rFonts w:ascii="Aptos Narrow" w:hAnsi="Aptos Narrow"/>
                <w:color w:val="000000"/>
                <w:sz w:val="18"/>
                <w:szCs w:val="18"/>
              </w:rPr>
              <w:t>1126</w:t>
            </w:r>
          </w:p>
        </w:tc>
      </w:tr>
      <w:tr w:rsidR="006F7AAD" w:rsidRPr="00E90EF8" w14:paraId="1FBB71F2" w14:textId="08DC14AF" w:rsidTr="4967D43C">
        <w:trPr>
          <w:trHeight w:val="300"/>
        </w:trPr>
        <w:tc>
          <w:tcPr>
            <w:tcW w:w="1000" w:type="dxa"/>
            <w:noWrap/>
            <w:hideMark/>
          </w:tcPr>
          <w:p w14:paraId="031B3894" w14:textId="77777777" w:rsidR="006F7AAD" w:rsidRPr="00E90EF8" w:rsidRDefault="006F7AAD" w:rsidP="006F7AAD">
            <w:pPr>
              <w:rPr>
                <w:sz w:val="18"/>
                <w:szCs w:val="18"/>
              </w:rPr>
            </w:pPr>
            <w:r w:rsidRPr="00E90EF8">
              <w:rPr>
                <w:sz w:val="18"/>
                <w:szCs w:val="18"/>
              </w:rPr>
              <w:t>2025</w:t>
            </w:r>
          </w:p>
        </w:tc>
        <w:tc>
          <w:tcPr>
            <w:tcW w:w="1080" w:type="dxa"/>
            <w:noWrap/>
            <w:hideMark/>
          </w:tcPr>
          <w:p w14:paraId="46562D54" w14:textId="77777777" w:rsidR="006F7AAD" w:rsidRPr="00E90EF8" w:rsidRDefault="006F7AAD" w:rsidP="006F7AAD">
            <w:pPr>
              <w:rPr>
                <w:sz w:val="18"/>
                <w:szCs w:val="18"/>
              </w:rPr>
            </w:pPr>
            <w:r w:rsidRPr="00E90EF8">
              <w:rPr>
                <w:sz w:val="18"/>
                <w:szCs w:val="18"/>
              </w:rPr>
              <w:t>20880</w:t>
            </w:r>
          </w:p>
        </w:tc>
        <w:tc>
          <w:tcPr>
            <w:tcW w:w="1660" w:type="dxa"/>
            <w:noWrap/>
            <w:hideMark/>
          </w:tcPr>
          <w:p w14:paraId="7315C5C2" w14:textId="0BE15ED9" w:rsidR="006F7AAD" w:rsidRPr="00E90EF8" w:rsidRDefault="04159DB8" w:rsidP="006F7AAD">
            <w:pPr>
              <w:rPr>
                <w:sz w:val="18"/>
                <w:szCs w:val="18"/>
              </w:rPr>
            </w:pPr>
            <w:r w:rsidRPr="4967D43C">
              <w:rPr>
                <w:sz w:val="18"/>
                <w:szCs w:val="18"/>
              </w:rPr>
              <w:t xml:space="preserve">$43,293,987 </w:t>
            </w:r>
          </w:p>
        </w:tc>
        <w:tc>
          <w:tcPr>
            <w:tcW w:w="1320" w:type="dxa"/>
            <w:noWrap/>
            <w:hideMark/>
          </w:tcPr>
          <w:p w14:paraId="255096F1" w14:textId="77777777" w:rsidR="006F7AAD" w:rsidRPr="00E90EF8" w:rsidRDefault="006F7AAD" w:rsidP="006F7AAD">
            <w:pPr>
              <w:rPr>
                <w:sz w:val="18"/>
                <w:szCs w:val="18"/>
              </w:rPr>
            </w:pPr>
            <w:r w:rsidRPr="00E90EF8">
              <w:rPr>
                <w:sz w:val="18"/>
                <w:szCs w:val="18"/>
              </w:rPr>
              <w:t>19588</w:t>
            </w:r>
          </w:p>
        </w:tc>
        <w:tc>
          <w:tcPr>
            <w:tcW w:w="0" w:type="auto"/>
            <w:vAlign w:val="bottom"/>
          </w:tcPr>
          <w:p w14:paraId="5AE68E05" w14:textId="59E34ED3" w:rsidR="006F7AAD" w:rsidRPr="006F7AAD" w:rsidRDefault="006F7AAD" w:rsidP="006F7AAD">
            <w:pPr>
              <w:rPr>
                <w:sz w:val="18"/>
                <w:szCs w:val="18"/>
              </w:rPr>
            </w:pPr>
            <w:r w:rsidRPr="006F7AAD">
              <w:rPr>
                <w:rFonts w:ascii="Aptos Narrow" w:hAnsi="Aptos Narrow"/>
                <w:color w:val="000000"/>
                <w:sz w:val="18"/>
                <w:szCs w:val="18"/>
              </w:rPr>
              <w:t>965</w:t>
            </w:r>
          </w:p>
        </w:tc>
        <w:tc>
          <w:tcPr>
            <w:tcW w:w="0" w:type="auto"/>
            <w:vAlign w:val="bottom"/>
          </w:tcPr>
          <w:p w14:paraId="7E124521" w14:textId="1DF2EEBD" w:rsidR="006F7AAD" w:rsidRPr="006F7AAD" w:rsidRDefault="006F7AAD" w:rsidP="006F7AAD">
            <w:pPr>
              <w:rPr>
                <w:sz w:val="18"/>
                <w:szCs w:val="18"/>
              </w:rPr>
            </w:pPr>
            <w:r w:rsidRPr="006F7AAD">
              <w:rPr>
                <w:rFonts w:ascii="Aptos Narrow" w:hAnsi="Aptos Narrow"/>
                <w:color w:val="000000"/>
                <w:sz w:val="18"/>
                <w:szCs w:val="18"/>
              </w:rPr>
              <w:t>1069</w:t>
            </w:r>
          </w:p>
        </w:tc>
      </w:tr>
    </w:tbl>
    <w:p w14:paraId="653B7464" w14:textId="5F5489FF" w:rsidR="00E90EF8" w:rsidRDefault="00E90EF8"/>
    <w:tbl>
      <w:tblPr>
        <w:tblStyle w:val="TableGrid"/>
        <w:tblW w:w="11685" w:type="dxa"/>
        <w:tblLook w:val="04A0" w:firstRow="1" w:lastRow="0" w:firstColumn="1" w:lastColumn="0" w:noHBand="0" w:noVBand="1"/>
      </w:tblPr>
      <w:tblGrid>
        <w:gridCol w:w="1440"/>
        <w:gridCol w:w="1440"/>
        <w:gridCol w:w="1440"/>
        <w:gridCol w:w="1845"/>
        <w:gridCol w:w="1845"/>
        <w:gridCol w:w="1455"/>
        <w:gridCol w:w="2220"/>
      </w:tblGrid>
      <w:tr w:rsidR="00EF78E8" w:rsidRPr="00EF78E8" w14:paraId="6B04E7EA" w14:textId="77777777" w:rsidTr="4967D43C">
        <w:trPr>
          <w:trHeight w:val="2100"/>
        </w:trPr>
        <w:tc>
          <w:tcPr>
            <w:tcW w:w="1440" w:type="dxa"/>
            <w:noWrap/>
            <w:hideMark/>
          </w:tcPr>
          <w:p w14:paraId="1A359902" w14:textId="77777777" w:rsidR="00EF78E8" w:rsidRPr="00EF78E8" w:rsidRDefault="00EF78E8" w:rsidP="00EF78E8">
            <w:pPr>
              <w:jc w:val="center"/>
              <w:rPr>
                <w:b/>
                <w:bCs/>
                <w:sz w:val="18"/>
                <w:szCs w:val="18"/>
              </w:rPr>
            </w:pPr>
            <w:r w:rsidRPr="00EF78E8">
              <w:rPr>
                <w:b/>
                <w:bCs/>
                <w:sz w:val="18"/>
                <w:szCs w:val="18"/>
              </w:rPr>
              <w:lastRenderedPageBreak/>
              <w:t>AY</w:t>
            </w:r>
          </w:p>
        </w:tc>
        <w:tc>
          <w:tcPr>
            <w:tcW w:w="1440" w:type="dxa"/>
            <w:hideMark/>
          </w:tcPr>
          <w:p w14:paraId="153B9BCD" w14:textId="77777777" w:rsidR="00EF78E8" w:rsidRPr="00EF78E8" w:rsidRDefault="00EF78E8" w:rsidP="00EF78E8">
            <w:pPr>
              <w:jc w:val="center"/>
              <w:rPr>
                <w:b/>
                <w:bCs/>
                <w:sz w:val="18"/>
                <w:szCs w:val="18"/>
              </w:rPr>
            </w:pPr>
            <w:r w:rsidRPr="00EF78E8">
              <w:rPr>
                <w:b/>
                <w:bCs/>
                <w:sz w:val="18"/>
                <w:szCs w:val="18"/>
              </w:rPr>
              <w:t>Count of Students Offered a PPLUS that did not accept any funds</w:t>
            </w:r>
          </w:p>
        </w:tc>
        <w:tc>
          <w:tcPr>
            <w:tcW w:w="1440" w:type="dxa"/>
            <w:hideMark/>
          </w:tcPr>
          <w:p w14:paraId="2AD4B22F" w14:textId="77777777" w:rsidR="00EF78E8" w:rsidRPr="00EF78E8" w:rsidRDefault="00EF78E8" w:rsidP="00EF78E8">
            <w:pPr>
              <w:jc w:val="center"/>
              <w:rPr>
                <w:b/>
                <w:bCs/>
                <w:sz w:val="18"/>
                <w:szCs w:val="18"/>
              </w:rPr>
            </w:pPr>
            <w:r w:rsidRPr="00EF78E8">
              <w:rPr>
                <w:b/>
                <w:bCs/>
                <w:sz w:val="18"/>
                <w:szCs w:val="18"/>
              </w:rPr>
              <w:t>Count of Distinct Students that borrowed $1-$20,000</w:t>
            </w:r>
          </w:p>
        </w:tc>
        <w:tc>
          <w:tcPr>
            <w:tcW w:w="1845" w:type="dxa"/>
            <w:hideMark/>
          </w:tcPr>
          <w:p w14:paraId="3CC47D15" w14:textId="77777777" w:rsidR="00EF78E8" w:rsidRPr="00EF78E8" w:rsidRDefault="00EF78E8" w:rsidP="00EF78E8">
            <w:pPr>
              <w:jc w:val="center"/>
              <w:rPr>
                <w:b/>
                <w:bCs/>
                <w:sz w:val="18"/>
                <w:szCs w:val="18"/>
              </w:rPr>
            </w:pPr>
            <w:r w:rsidRPr="00EF78E8">
              <w:rPr>
                <w:b/>
                <w:bCs/>
                <w:sz w:val="18"/>
                <w:szCs w:val="18"/>
              </w:rPr>
              <w:t>Total Funds Accepted by Students who Borrowed $1-$20,000</w:t>
            </w:r>
          </w:p>
        </w:tc>
        <w:tc>
          <w:tcPr>
            <w:tcW w:w="1845" w:type="dxa"/>
            <w:hideMark/>
          </w:tcPr>
          <w:p w14:paraId="58FF5775" w14:textId="77777777" w:rsidR="00EF78E8" w:rsidRPr="00EF78E8" w:rsidRDefault="00EF78E8" w:rsidP="00EF78E8">
            <w:pPr>
              <w:jc w:val="center"/>
              <w:rPr>
                <w:b/>
                <w:bCs/>
                <w:sz w:val="18"/>
                <w:szCs w:val="18"/>
              </w:rPr>
            </w:pPr>
            <w:r w:rsidRPr="00EF78E8">
              <w:rPr>
                <w:b/>
                <w:bCs/>
                <w:sz w:val="18"/>
                <w:szCs w:val="18"/>
              </w:rPr>
              <w:t>Total Funds Disbursed to Students who Borrowed $1-$20,000</w:t>
            </w:r>
          </w:p>
        </w:tc>
        <w:tc>
          <w:tcPr>
            <w:tcW w:w="1455" w:type="dxa"/>
            <w:hideMark/>
          </w:tcPr>
          <w:p w14:paraId="56CB129F" w14:textId="77777777" w:rsidR="00EF78E8" w:rsidRPr="00EF78E8" w:rsidRDefault="00EF78E8" w:rsidP="00EF78E8">
            <w:pPr>
              <w:jc w:val="center"/>
              <w:rPr>
                <w:b/>
                <w:bCs/>
                <w:sz w:val="18"/>
                <w:szCs w:val="18"/>
              </w:rPr>
            </w:pPr>
            <w:r w:rsidRPr="00EF78E8">
              <w:rPr>
                <w:b/>
                <w:bCs/>
                <w:sz w:val="18"/>
                <w:szCs w:val="18"/>
              </w:rPr>
              <w:t>Low Amount Average</w:t>
            </w:r>
          </w:p>
        </w:tc>
        <w:tc>
          <w:tcPr>
            <w:tcW w:w="2220" w:type="dxa"/>
            <w:hideMark/>
          </w:tcPr>
          <w:p w14:paraId="479645E9" w14:textId="77777777" w:rsidR="00EF78E8" w:rsidRPr="00EF78E8" w:rsidRDefault="00EF78E8" w:rsidP="00EF78E8">
            <w:pPr>
              <w:jc w:val="center"/>
              <w:rPr>
                <w:b/>
                <w:bCs/>
                <w:sz w:val="18"/>
                <w:szCs w:val="18"/>
              </w:rPr>
            </w:pPr>
            <w:r w:rsidRPr="00EF78E8">
              <w:rPr>
                <w:b/>
                <w:bCs/>
                <w:sz w:val="18"/>
                <w:szCs w:val="18"/>
              </w:rPr>
              <w:t xml:space="preserve">Percent of Students w PPLUS That Borrowed $20,000 or </w:t>
            </w:r>
            <w:proofErr w:type="gramStart"/>
            <w:r w:rsidRPr="00EF78E8">
              <w:rPr>
                <w:b/>
                <w:bCs/>
                <w:sz w:val="18"/>
                <w:szCs w:val="18"/>
              </w:rPr>
              <w:t>Less</w:t>
            </w:r>
            <w:proofErr w:type="gramEnd"/>
          </w:p>
        </w:tc>
      </w:tr>
      <w:tr w:rsidR="00EF78E8" w:rsidRPr="00EF78E8" w14:paraId="759679AC" w14:textId="77777777" w:rsidTr="4967D43C">
        <w:trPr>
          <w:trHeight w:val="300"/>
        </w:trPr>
        <w:tc>
          <w:tcPr>
            <w:tcW w:w="1440" w:type="dxa"/>
            <w:noWrap/>
            <w:hideMark/>
          </w:tcPr>
          <w:p w14:paraId="3641E7E8" w14:textId="77777777" w:rsidR="00EF78E8" w:rsidRPr="00EF78E8" w:rsidRDefault="00EF78E8" w:rsidP="00EF78E8">
            <w:pPr>
              <w:rPr>
                <w:sz w:val="18"/>
                <w:szCs w:val="18"/>
              </w:rPr>
            </w:pPr>
            <w:r w:rsidRPr="00EF78E8">
              <w:rPr>
                <w:sz w:val="18"/>
                <w:szCs w:val="18"/>
              </w:rPr>
              <w:t>2020</w:t>
            </w:r>
          </w:p>
        </w:tc>
        <w:tc>
          <w:tcPr>
            <w:tcW w:w="1440" w:type="dxa"/>
            <w:noWrap/>
            <w:hideMark/>
          </w:tcPr>
          <w:p w14:paraId="196A7857" w14:textId="77777777" w:rsidR="00EF78E8" w:rsidRPr="00EF78E8" w:rsidRDefault="00EF78E8" w:rsidP="00EF78E8">
            <w:pPr>
              <w:rPr>
                <w:sz w:val="18"/>
                <w:szCs w:val="18"/>
              </w:rPr>
            </w:pPr>
            <w:r w:rsidRPr="00EF78E8">
              <w:rPr>
                <w:sz w:val="18"/>
                <w:szCs w:val="18"/>
              </w:rPr>
              <w:t>20126</w:t>
            </w:r>
          </w:p>
        </w:tc>
        <w:tc>
          <w:tcPr>
            <w:tcW w:w="1440" w:type="dxa"/>
            <w:noWrap/>
            <w:hideMark/>
          </w:tcPr>
          <w:p w14:paraId="249758E8" w14:textId="77777777" w:rsidR="00EF78E8" w:rsidRPr="00EF78E8" w:rsidRDefault="00EF78E8" w:rsidP="00EF78E8">
            <w:pPr>
              <w:rPr>
                <w:sz w:val="18"/>
                <w:szCs w:val="18"/>
              </w:rPr>
            </w:pPr>
            <w:r w:rsidRPr="00EF78E8">
              <w:rPr>
                <w:sz w:val="18"/>
                <w:szCs w:val="18"/>
              </w:rPr>
              <w:t>2399</w:t>
            </w:r>
          </w:p>
        </w:tc>
        <w:tc>
          <w:tcPr>
            <w:tcW w:w="1845" w:type="dxa"/>
            <w:noWrap/>
            <w:hideMark/>
          </w:tcPr>
          <w:p w14:paraId="5D3A71B4" w14:textId="4C07B808" w:rsidR="00EF78E8" w:rsidRPr="00EF78E8" w:rsidRDefault="64E40B44">
            <w:pPr>
              <w:rPr>
                <w:sz w:val="18"/>
                <w:szCs w:val="18"/>
              </w:rPr>
            </w:pPr>
            <w:r w:rsidRPr="4967D43C">
              <w:rPr>
                <w:sz w:val="18"/>
                <w:szCs w:val="18"/>
              </w:rPr>
              <w:t xml:space="preserve"> $31,110,643 </w:t>
            </w:r>
          </w:p>
        </w:tc>
        <w:tc>
          <w:tcPr>
            <w:tcW w:w="1845" w:type="dxa"/>
            <w:noWrap/>
            <w:hideMark/>
          </w:tcPr>
          <w:p w14:paraId="2628F3CA" w14:textId="42201DC3" w:rsidR="00EF78E8" w:rsidRPr="00EF78E8" w:rsidRDefault="64E40B44">
            <w:pPr>
              <w:rPr>
                <w:sz w:val="18"/>
                <w:szCs w:val="18"/>
              </w:rPr>
            </w:pPr>
            <w:r w:rsidRPr="4967D43C">
              <w:rPr>
                <w:sz w:val="18"/>
                <w:szCs w:val="18"/>
              </w:rPr>
              <w:t xml:space="preserve"> $29,792,169 </w:t>
            </w:r>
          </w:p>
        </w:tc>
        <w:tc>
          <w:tcPr>
            <w:tcW w:w="1455" w:type="dxa"/>
            <w:noWrap/>
            <w:hideMark/>
          </w:tcPr>
          <w:p w14:paraId="0C1D475B" w14:textId="0CBEDB7F" w:rsidR="00EF78E8" w:rsidRPr="00EF78E8" w:rsidRDefault="64E40B44">
            <w:pPr>
              <w:rPr>
                <w:sz w:val="18"/>
                <w:szCs w:val="18"/>
              </w:rPr>
            </w:pPr>
            <w:r w:rsidRPr="4967D43C">
              <w:rPr>
                <w:sz w:val="18"/>
                <w:szCs w:val="18"/>
              </w:rPr>
              <w:t xml:space="preserve">$12,968.17 </w:t>
            </w:r>
          </w:p>
        </w:tc>
        <w:tc>
          <w:tcPr>
            <w:tcW w:w="2220" w:type="dxa"/>
            <w:noWrap/>
            <w:hideMark/>
          </w:tcPr>
          <w:p w14:paraId="5A471FA9" w14:textId="77777777" w:rsidR="00EF78E8" w:rsidRPr="00EF78E8" w:rsidRDefault="00EF78E8" w:rsidP="00EF78E8">
            <w:pPr>
              <w:rPr>
                <w:sz w:val="18"/>
                <w:szCs w:val="18"/>
              </w:rPr>
            </w:pPr>
            <w:r w:rsidRPr="00EF78E8">
              <w:rPr>
                <w:sz w:val="18"/>
                <w:szCs w:val="18"/>
              </w:rPr>
              <w:t>76.35%</w:t>
            </w:r>
          </w:p>
        </w:tc>
      </w:tr>
      <w:tr w:rsidR="00EF78E8" w:rsidRPr="00EF78E8" w14:paraId="16EF14B0" w14:textId="77777777" w:rsidTr="4967D43C">
        <w:trPr>
          <w:trHeight w:val="300"/>
        </w:trPr>
        <w:tc>
          <w:tcPr>
            <w:tcW w:w="1440" w:type="dxa"/>
            <w:noWrap/>
            <w:hideMark/>
          </w:tcPr>
          <w:p w14:paraId="28C6AF2D" w14:textId="77777777" w:rsidR="00EF78E8" w:rsidRPr="00EF78E8" w:rsidRDefault="00EF78E8" w:rsidP="00EF78E8">
            <w:pPr>
              <w:rPr>
                <w:sz w:val="18"/>
                <w:szCs w:val="18"/>
              </w:rPr>
            </w:pPr>
            <w:r w:rsidRPr="00EF78E8">
              <w:rPr>
                <w:sz w:val="18"/>
                <w:szCs w:val="18"/>
              </w:rPr>
              <w:t>2021</w:t>
            </w:r>
          </w:p>
        </w:tc>
        <w:tc>
          <w:tcPr>
            <w:tcW w:w="1440" w:type="dxa"/>
            <w:noWrap/>
            <w:hideMark/>
          </w:tcPr>
          <w:p w14:paraId="693B1634" w14:textId="77777777" w:rsidR="00EF78E8" w:rsidRPr="00EF78E8" w:rsidRDefault="00EF78E8" w:rsidP="00EF78E8">
            <w:pPr>
              <w:rPr>
                <w:sz w:val="18"/>
                <w:szCs w:val="18"/>
              </w:rPr>
            </w:pPr>
            <w:r w:rsidRPr="00EF78E8">
              <w:rPr>
                <w:sz w:val="18"/>
                <w:szCs w:val="18"/>
              </w:rPr>
              <w:t>19694</w:t>
            </w:r>
          </w:p>
        </w:tc>
        <w:tc>
          <w:tcPr>
            <w:tcW w:w="1440" w:type="dxa"/>
            <w:noWrap/>
            <w:hideMark/>
          </w:tcPr>
          <w:p w14:paraId="1ACFC653" w14:textId="77777777" w:rsidR="00EF78E8" w:rsidRPr="00EF78E8" w:rsidRDefault="00EF78E8" w:rsidP="00EF78E8">
            <w:pPr>
              <w:rPr>
                <w:sz w:val="18"/>
                <w:szCs w:val="18"/>
              </w:rPr>
            </w:pPr>
            <w:r w:rsidRPr="00EF78E8">
              <w:rPr>
                <w:sz w:val="18"/>
                <w:szCs w:val="18"/>
              </w:rPr>
              <w:t>1621</w:t>
            </w:r>
          </w:p>
        </w:tc>
        <w:tc>
          <w:tcPr>
            <w:tcW w:w="1845" w:type="dxa"/>
            <w:noWrap/>
            <w:hideMark/>
          </w:tcPr>
          <w:p w14:paraId="2FF8142D" w14:textId="730A3FCC" w:rsidR="00EF78E8" w:rsidRPr="00EF78E8" w:rsidRDefault="64E40B44">
            <w:pPr>
              <w:rPr>
                <w:sz w:val="18"/>
                <w:szCs w:val="18"/>
              </w:rPr>
            </w:pPr>
            <w:r w:rsidRPr="4967D43C">
              <w:rPr>
                <w:sz w:val="18"/>
                <w:szCs w:val="18"/>
              </w:rPr>
              <w:t xml:space="preserve"> $21,349,417 </w:t>
            </w:r>
          </w:p>
        </w:tc>
        <w:tc>
          <w:tcPr>
            <w:tcW w:w="1845" w:type="dxa"/>
            <w:noWrap/>
            <w:hideMark/>
          </w:tcPr>
          <w:p w14:paraId="5B2ADAC3" w14:textId="3C1DD8A4" w:rsidR="00EF78E8" w:rsidRPr="00EF78E8" w:rsidRDefault="64E40B44">
            <w:pPr>
              <w:rPr>
                <w:sz w:val="18"/>
                <w:szCs w:val="18"/>
              </w:rPr>
            </w:pPr>
            <w:r w:rsidRPr="4967D43C">
              <w:rPr>
                <w:sz w:val="18"/>
                <w:szCs w:val="18"/>
              </w:rPr>
              <w:t xml:space="preserve"> $20,446,725 </w:t>
            </w:r>
          </w:p>
        </w:tc>
        <w:tc>
          <w:tcPr>
            <w:tcW w:w="1455" w:type="dxa"/>
            <w:noWrap/>
            <w:hideMark/>
          </w:tcPr>
          <w:p w14:paraId="16175192" w14:textId="6F33D26B" w:rsidR="00EF78E8" w:rsidRPr="00EF78E8" w:rsidRDefault="64E40B44">
            <w:pPr>
              <w:rPr>
                <w:sz w:val="18"/>
                <w:szCs w:val="18"/>
              </w:rPr>
            </w:pPr>
            <w:r w:rsidRPr="4967D43C">
              <w:rPr>
                <w:sz w:val="18"/>
                <w:szCs w:val="18"/>
              </w:rPr>
              <w:t xml:space="preserve">$13,170.52 </w:t>
            </w:r>
          </w:p>
        </w:tc>
        <w:tc>
          <w:tcPr>
            <w:tcW w:w="2220" w:type="dxa"/>
            <w:noWrap/>
            <w:hideMark/>
          </w:tcPr>
          <w:p w14:paraId="17A102A4" w14:textId="77777777" w:rsidR="00EF78E8" w:rsidRPr="00EF78E8" w:rsidRDefault="00EF78E8" w:rsidP="00EF78E8">
            <w:pPr>
              <w:rPr>
                <w:sz w:val="18"/>
                <w:szCs w:val="18"/>
              </w:rPr>
            </w:pPr>
            <w:r w:rsidRPr="00EF78E8">
              <w:rPr>
                <w:sz w:val="18"/>
                <w:szCs w:val="18"/>
              </w:rPr>
              <w:t>67.68%</w:t>
            </w:r>
          </w:p>
        </w:tc>
      </w:tr>
      <w:tr w:rsidR="00EF78E8" w:rsidRPr="00EF78E8" w14:paraId="4A95B02B" w14:textId="77777777" w:rsidTr="4967D43C">
        <w:trPr>
          <w:trHeight w:val="300"/>
        </w:trPr>
        <w:tc>
          <w:tcPr>
            <w:tcW w:w="1440" w:type="dxa"/>
            <w:noWrap/>
            <w:hideMark/>
          </w:tcPr>
          <w:p w14:paraId="6CF965DF" w14:textId="77777777" w:rsidR="00EF78E8" w:rsidRPr="00EF78E8" w:rsidRDefault="00EF78E8" w:rsidP="00EF78E8">
            <w:pPr>
              <w:rPr>
                <w:sz w:val="18"/>
                <w:szCs w:val="18"/>
              </w:rPr>
            </w:pPr>
            <w:r w:rsidRPr="00EF78E8">
              <w:rPr>
                <w:sz w:val="18"/>
                <w:szCs w:val="18"/>
              </w:rPr>
              <w:t>2022</w:t>
            </w:r>
          </w:p>
        </w:tc>
        <w:tc>
          <w:tcPr>
            <w:tcW w:w="1440" w:type="dxa"/>
            <w:noWrap/>
            <w:hideMark/>
          </w:tcPr>
          <w:p w14:paraId="36C61638" w14:textId="77777777" w:rsidR="00EF78E8" w:rsidRPr="00EF78E8" w:rsidRDefault="00EF78E8" w:rsidP="00EF78E8">
            <w:pPr>
              <w:rPr>
                <w:sz w:val="18"/>
                <w:szCs w:val="18"/>
              </w:rPr>
            </w:pPr>
            <w:r w:rsidRPr="00EF78E8">
              <w:rPr>
                <w:sz w:val="18"/>
                <w:szCs w:val="18"/>
              </w:rPr>
              <w:t>18754</w:t>
            </w:r>
          </w:p>
        </w:tc>
        <w:tc>
          <w:tcPr>
            <w:tcW w:w="1440" w:type="dxa"/>
            <w:noWrap/>
            <w:hideMark/>
          </w:tcPr>
          <w:p w14:paraId="684F4612" w14:textId="77777777" w:rsidR="00EF78E8" w:rsidRPr="00EF78E8" w:rsidRDefault="00EF78E8" w:rsidP="00EF78E8">
            <w:pPr>
              <w:rPr>
                <w:sz w:val="18"/>
                <w:szCs w:val="18"/>
              </w:rPr>
            </w:pPr>
            <w:r w:rsidRPr="00EF78E8">
              <w:rPr>
                <w:sz w:val="18"/>
                <w:szCs w:val="18"/>
              </w:rPr>
              <w:t>1541</w:t>
            </w:r>
          </w:p>
        </w:tc>
        <w:tc>
          <w:tcPr>
            <w:tcW w:w="1845" w:type="dxa"/>
            <w:noWrap/>
            <w:hideMark/>
          </w:tcPr>
          <w:p w14:paraId="444017AD" w14:textId="703770FF" w:rsidR="00EF78E8" w:rsidRPr="00EF78E8" w:rsidRDefault="64E40B44">
            <w:pPr>
              <w:rPr>
                <w:sz w:val="18"/>
                <w:szCs w:val="18"/>
              </w:rPr>
            </w:pPr>
            <w:r w:rsidRPr="4967D43C">
              <w:rPr>
                <w:sz w:val="18"/>
                <w:szCs w:val="18"/>
              </w:rPr>
              <w:t xml:space="preserve"> $19,363,756 </w:t>
            </w:r>
          </w:p>
        </w:tc>
        <w:tc>
          <w:tcPr>
            <w:tcW w:w="1845" w:type="dxa"/>
            <w:noWrap/>
            <w:hideMark/>
          </w:tcPr>
          <w:p w14:paraId="69D91A57" w14:textId="4DEEA21E" w:rsidR="00EF78E8" w:rsidRPr="00EF78E8" w:rsidRDefault="64E40B44">
            <w:pPr>
              <w:rPr>
                <w:sz w:val="18"/>
                <w:szCs w:val="18"/>
              </w:rPr>
            </w:pPr>
            <w:r w:rsidRPr="4967D43C">
              <w:rPr>
                <w:sz w:val="18"/>
                <w:szCs w:val="18"/>
              </w:rPr>
              <w:t xml:space="preserve"> $18,546,451 </w:t>
            </w:r>
          </w:p>
        </w:tc>
        <w:tc>
          <w:tcPr>
            <w:tcW w:w="1455" w:type="dxa"/>
            <w:noWrap/>
            <w:hideMark/>
          </w:tcPr>
          <w:p w14:paraId="48D47B48" w14:textId="273E2B9D" w:rsidR="00EF78E8" w:rsidRPr="00EF78E8" w:rsidRDefault="64E40B44">
            <w:pPr>
              <w:rPr>
                <w:sz w:val="18"/>
                <w:szCs w:val="18"/>
              </w:rPr>
            </w:pPr>
            <w:r w:rsidRPr="4967D43C">
              <w:rPr>
                <w:sz w:val="18"/>
                <w:szCs w:val="18"/>
              </w:rPr>
              <w:t xml:space="preserve">$12,565.71 </w:t>
            </w:r>
          </w:p>
        </w:tc>
        <w:tc>
          <w:tcPr>
            <w:tcW w:w="2220" w:type="dxa"/>
            <w:noWrap/>
            <w:hideMark/>
          </w:tcPr>
          <w:p w14:paraId="1A8A66C7" w14:textId="77777777" w:rsidR="00EF78E8" w:rsidRPr="00EF78E8" w:rsidRDefault="00EF78E8" w:rsidP="00EF78E8">
            <w:pPr>
              <w:rPr>
                <w:sz w:val="18"/>
                <w:szCs w:val="18"/>
              </w:rPr>
            </w:pPr>
            <w:r w:rsidRPr="00EF78E8">
              <w:rPr>
                <w:sz w:val="18"/>
                <w:szCs w:val="18"/>
              </w:rPr>
              <w:t>63.36%</w:t>
            </w:r>
          </w:p>
        </w:tc>
      </w:tr>
      <w:tr w:rsidR="00EF78E8" w:rsidRPr="00EF78E8" w14:paraId="56D020C5" w14:textId="77777777" w:rsidTr="4967D43C">
        <w:trPr>
          <w:trHeight w:val="300"/>
        </w:trPr>
        <w:tc>
          <w:tcPr>
            <w:tcW w:w="1440" w:type="dxa"/>
            <w:noWrap/>
            <w:hideMark/>
          </w:tcPr>
          <w:p w14:paraId="6B942D39" w14:textId="77777777" w:rsidR="00EF78E8" w:rsidRPr="00EF78E8" w:rsidRDefault="00EF78E8" w:rsidP="00EF78E8">
            <w:pPr>
              <w:rPr>
                <w:sz w:val="18"/>
                <w:szCs w:val="18"/>
              </w:rPr>
            </w:pPr>
            <w:r w:rsidRPr="00EF78E8">
              <w:rPr>
                <w:sz w:val="18"/>
                <w:szCs w:val="18"/>
              </w:rPr>
              <w:t>2023</w:t>
            </w:r>
          </w:p>
        </w:tc>
        <w:tc>
          <w:tcPr>
            <w:tcW w:w="1440" w:type="dxa"/>
            <w:noWrap/>
            <w:hideMark/>
          </w:tcPr>
          <w:p w14:paraId="2E97C81D" w14:textId="77777777" w:rsidR="00EF78E8" w:rsidRPr="00EF78E8" w:rsidRDefault="00EF78E8" w:rsidP="00EF78E8">
            <w:pPr>
              <w:rPr>
                <w:sz w:val="18"/>
                <w:szCs w:val="18"/>
              </w:rPr>
            </w:pPr>
            <w:r w:rsidRPr="00EF78E8">
              <w:rPr>
                <w:sz w:val="18"/>
                <w:szCs w:val="18"/>
              </w:rPr>
              <w:t>18724</w:t>
            </w:r>
          </w:p>
        </w:tc>
        <w:tc>
          <w:tcPr>
            <w:tcW w:w="1440" w:type="dxa"/>
            <w:noWrap/>
            <w:hideMark/>
          </w:tcPr>
          <w:p w14:paraId="0FE4C34D" w14:textId="77777777" w:rsidR="00EF78E8" w:rsidRPr="00EF78E8" w:rsidRDefault="00EF78E8" w:rsidP="00EF78E8">
            <w:pPr>
              <w:rPr>
                <w:sz w:val="18"/>
                <w:szCs w:val="18"/>
              </w:rPr>
            </w:pPr>
            <w:r w:rsidRPr="00EF78E8">
              <w:rPr>
                <w:sz w:val="18"/>
                <w:szCs w:val="18"/>
              </w:rPr>
              <w:t>1382</w:t>
            </w:r>
          </w:p>
        </w:tc>
        <w:tc>
          <w:tcPr>
            <w:tcW w:w="1845" w:type="dxa"/>
            <w:noWrap/>
            <w:hideMark/>
          </w:tcPr>
          <w:p w14:paraId="56250E61" w14:textId="2E6541ED" w:rsidR="00EF78E8" w:rsidRPr="00EF78E8" w:rsidRDefault="64E40B44">
            <w:pPr>
              <w:rPr>
                <w:sz w:val="18"/>
                <w:szCs w:val="18"/>
              </w:rPr>
            </w:pPr>
            <w:r w:rsidRPr="4967D43C">
              <w:rPr>
                <w:sz w:val="18"/>
                <w:szCs w:val="18"/>
              </w:rPr>
              <w:t xml:space="preserve"> $16,805,734 </w:t>
            </w:r>
          </w:p>
        </w:tc>
        <w:tc>
          <w:tcPr>
            <w:tcW w:w="1845" w:type="dxa"/>
            <w:noWrap/>
            <w:hideMark/>
          </w:tcPr>
          <w:p w14:paraId="66A57BEC" w14:textId="6E74E10A" w:rsidR="00EF78E8" w:rsidRPr="00EF78E8" w:rsidRDefault="64E40B44">
            <w:pPr>
              <w:rPr>
                <w:sz w:val="18"/>
                <w:szCs w:val="18"/>
              </w:rPr>
            </w:pPr>
            <w:r w:rsidRPr="4967D43C">
              <w:rPr>
                <w:sz w:val="18"/>
                <w:szCs w:val="18"/>
              </w:rPr>
              <w:t xml:space="preserve"> $16,096,379 </w:t>
            </w:r>
          </w:p>
        </w:tc>
        <w:tc>
          <w:tcPr>
            <w:tcW w:w="1455" w:type="dxa"/>
            <w:noWrap/>
            <w:hideMark/>
          </w:tcPr>
          <w:p w14:paraId="75900105" w14:textId="3F68A6A5" w:rsidR="00EF78E8" w:rsidRPr="00EF78E8" w:rsidRDefault="64E40B44">
            <w:pPr>
              <w:rPr>
                <w:sz w:val="18"/>
                <w:szCs w:val="18"/>
              </w:rPr>
            </w:pPr>
            <w:r w:rsidRPr="4967D43C">
              <w:rPr>
                <w:sz w:val="18"/>
                <w:szCs w:val="18"/>
              </w:rPr>
              <w:t xml:space="preserve">$12,160.44 </w:t>
            </w:r>
          </w:p>
        </w:tc>
        <w:tc>
          <w:tcPr>
            <w:tcW w:w="2220" w:type="dxa"/>
            <w:noWrap/>
            <w:hideMark/>
          </w:tcPr>
          <w:p w14:paraId="3084196C" w14:textId="77777777" w:rsidR="00EF78E8" w:rsidRPr="00EF78E8" w:rsidRDefault="00EF78E8" w:rsidP="00EF78E8">
            <w:pPr>
              <w:rPr>
                <w:sz w:val="18"/>
                <w:szCs w:val="18"/>
              </w:rPr>
            </w:pPr>
            <w:r w:rsidRPr="00EF78E8">
              <w:rPr>
                <w:sz w:val="18"/>
                <w:szCs w:val="18"/>
              </w:rPr>
              <w:t>61.50%</w:t>
            </w:r>
          </w:p>
        </w:tc>
      </w:tr>
      <w:tr w:rsidR="00EF78E8" w:rsidRPr="00EF78E8" w14:paraId="4EF90718" w14:textId="77777777" w:rsidTr="4967D43C">
        <w:trPr>
          <w:trHeight w:val="300"/>
        </w:trPr>
        <w:tc>
          <w:tcPr>
            <w:tcW w:w="1440" w:type="dxa"/>
            <w:noWrap/>
            <w:hideMark/>
          </w:tcPr>
          <w:p w14:paraId="09860BEC" w14:textId="77777777" w:rsidR="00EF78E8" w:rsidRPr="00EF78E8" w:rsidRDefault="00EF78E8" w:rsidP="00EF78E8">
            <w:pPr>
              <w:rPr>
                <w:sz w:val="18"/>
                <w:szCs w:val="18"/>
              </w:rPr>
            </w:pPr>
            <w:r w:rsidRPr="00EF78E8">
              <w:rPr>
                <w:sz w:val="18"/>
                <w:szCs w:val="18"/>
              </w:rPr>
              <w:t>2024</w:t>
            </w:r>
          </w:p>
        </w:tc>
        <w:tc>
          <w:tcPr>
            <w:tcW w:w="1440" w:type="dxa"/>
            <w:noWrap/>
            <w:hideMark/>
          </w:tcPr>
          <w:p w14:paraId="768414DA" w14:textId="77777777" w:rsidR="00EF78E8" w:rsidRPr="00EF78E8" w:rsidRDefault="00EF78E8" w:rsidP="00EF78E8">
            <w:pPr>
              <w:rPr>
                <w:sz w:val="18"/>
                <w:szCs w:val="18"/>
              </w:rPr>
            </w:pPr>
            <w:r w:rsidRPr="00EF78E8">
              <w:rPr>
                <w:sz w:val="18"/>
                <w:szCs w:val="18"/>
              </w:rPr>
              <w:t>20725</w:t>
            </w:r>
          </w:p>
        </w:tc>
        <w:tc>
          <w:tcPr>
            <w:tcW w:w="1440" w:type="dxa"/>
            <w:noWrap/>
            <w:hideMark/>
          </w:tcPr>
          <w:p w14:paraId="4420F145" w14:textId="77777777" w:rsidR="00EF78E8" w:rsidRPr="00EF78E8" w:rsidRDefault="00EF78E8" w:rsidP="00EF78E8">
            <w:pPr>
              <w:rPr>
                <w:sz w:val="18"/>
                <w:szCs w:val="18"/>
              </w:rPr>
            </w:pPr>
            <w:r w:rsidRPr="00EF78E8">
              <w:rPr>
                <w:sz w:val="18"/>
                <w:szCs w:val="18"/>
              </w:rPr>
              <w:t>1098</w:t>
            </w:r>
          </w:p>
        </w:tc>
        <w:tc>
          <w:tcPr>
            <w:tcW w:w="1845" w:type="dxa"/>
            <w:noWrap/>
            <w:hideMark/>
          </w:tcPr>
          <w:p w14:paraId="3ED4CA7E" w14:textId="1343714B" w:rsidR="00EF78E8" w:rsidRPr="00EF78E8" w:rsidRDefault="64E40B44">
            <w:pPr>
              <w:rPr>
                <w:sz w:val="18"/>
                <w:szCs w:val="18"/>
              </w:rPr>
            </w:pPr>
            <w:r w:rsidRPr="4967D43C">
              <w:rPr>
                <w:sz w:val="18"/>
                <w:szCs w:val="18"/>
              </w:rPr>
              <w:t xml:space="preserve"> $13,377,158 </w:t>
            </w:r>
          </w:p>
        </w:tc>
        <w:tc>
          <w:tcPr>
            <w:tcW w:w="1845" w:type="dxa"/>
            <w:noWrap/>
            <w:hideMark/>
          </w:tcPr>
          <w:p w14:paraId="0469293B" w14:textId="5A9D9BC4" w:rsidR="00EF78E8" w:rsidRPr="00EF78E8" w:rsidRDefault="64E40B44">
            <w:pPr>
              <w:rPr>
                <w:sz w:val="18"/>
                <w:szCs w:val="18"/>
              </w:rPr>
            </w:pPr>
            <w:r w:rsidRPr="4967D43C">
              <w:rPr>
                <w:sz w:val="18"/>
                <w:szCs w:val="18"/>
              </w:rPr>
              <w:t xml:space="preserve"> $12,812,589 </w:t>
            </w:r>
          </w:p>
        </w:tc>
        <w:tc>
          <w:tcPr>
            <w:tcW w:w="1455" w:type="dxa"/>
            <w:noWrap/>
            <w:hideMark/>
          </w:tcPr>
          <w:p w14:paraId="515F6DA9" w14:textId="55DD9F4A" w:rsidR="00EF78E8" w:rsidRPr="00EF78E8" w:rsidRDefault="64E40B44">
            <w:pPr>
              <w:rPr>
                <w:sz w:val="18"/>
                <w:szCs w:val="18"/>
              </w:rPr>
            </w:pPr>
            <w:r w:rsidRPr="4967D43C">
              <w:rPr>
                <w:sz w:val="18"/>
                <w:szCs w:val="18"/>
              </w:rPr>
              <w:t xml:space="preserve">$12,183.20 </w:t>
            </w:r>
          </w:p>
        </w:tc>
        <w:tc>
          <w:tcPr>
            <w:tcW w:w="2220" w:type="dxa"/>
            <w:noWrap/>
            <w:hideMark/>
          </w:tcPr>
          <w:p w14:paraId="54FED332" w14:textId="77777777" w:rsidR="00EF78E8" w:rsidRPr="00EF78E8" w:rsidRDefault="00EF78E8" w:rsidP="00EF78E8">
            <w:pPr>
              <w:rPr>
                <w:sz w:val="18"/>
                <w:szCs w:val="18"/>
              </w:rPr>
            </w:pPr>
            <w:r w:rsidRPr="00EF78E8">
              <w:rPr>
                <w:sz w:val="18"/>
                <w:szCs w:val="18"/>
              </w:rPr>
              <w:t>49.37%</w:t>
            </w:r>
          </w:p>
        </w:tc>
      </w:tr>
      <w:tr w:rsidR="00EF78E8" w:rsidRPr="00EF78E8" w14:paraId="3D58CE17" w14:textId="77777777" w:rsidTr="4967D43C">
        <w:trPr>
          <w:trHeight w:val="300"/>
        </w:trPr>
        <w:tc>
          <w:tcPr>
            <w:tcW w:w="1440" w:type="dxa"/>
            <w:noWrap/>
            <w:hideMark/>
          </w:tcPr>
          <w:p w14:paraId="42920D11" w14:textId="77777777" w:rsidR="00EF78E8" w:rsidRPr="00EF78E8" w:rsidRDefault="00EF78E8" w:rsidP="00EF78E8">
            <w:pPr>
              <w:rPr>
                <w:sz w:val="18"/>
                <w:szCs w:val="18"/>
              </w:rPr>
            </w:pPr>
            <w:r w:rsidRPr="00EF78E8">
              <w:rPr>
                <w:sz w:val="18"/>
                <w:szCs w:val="18"/>
              </w:rPr>
              <w:t>2025</w:t>
            </w:r>
          </w:p>
        </w:tc>
        <w:tc>
          <w:tcPr>
            <w:tcW w:w="1440" w:type="dxa"/>
            <w:noWrap/>
            <w:hideMark/>
          </w:tcPr>
          <w:p w14:paraId="780C2DD9" w14:textId="77777777" w:rsidR="00EF78E8" w:rsidRPr="00EF78E8" w:rsidRDefault="00EF78E8" w:rsidP="00EF78E8">
            <w:pPr>
              <w:rPr>
                <w:sz w:val="18"/>
                <w:szCs w:val="18"/>
              </w:rPr>
            </w:pPr>
            <w:r w:rsidRPr="00EF78E8">
              <w:rPr>
                <w:sz w:val="18"/>
                <w:szCs w:val="18"/>
              </w:rPr>
              <w:t>19588</w:t>
            </w:r>
          </w:p>
        </w:tc>
        <w:tc>
          <w:tcPr>
            <w:tcW w:w="1440" w:type="dxa"/>
            <w:noWrap/>
            <w:hideMark/>
          </w:tcPr>
          <w:p w14:paraId="0647D486" w14:textId="77777777" w:rsidR="00EF78E8" w:rsidRPr="00EF78E8" w:rsidRDefault="00EF78E8" w:rsidP="00EF78E8">
            <w:pPr>
              <w:rPr>
                <w:sz w:val="18"/>
                <w:szCs w:val="18"/>
              </w:rPr>
            </w:pPr>
            <w:r w:rsidRPr="00EF78E8">
              <w:rPr>
                <w:sz w:val="18"/>
                <w:szCs w:val="18"/>
              </w:rPr>
              <w:t>965</w:t>
            </w:r>
          </w:p>
        </w:tc>
        <w:tc>
          <w:tcPr>
            <w:tcW w:w="1845" w:type="dxa"/>
            <w:noWrap/>
            <w:hideMark/>
          </w:tcPr>
          <w:p w14:paraId="0CB0C15F" w14:textId="10FCB1FC" w:rsidR="00EF78E8" w:rsidRPr="00EF78E8" w:rsidRDefault="64E40B44">
            <w:pPr>
              <w:rPr>
                <w:sz w:val="18"/>
                <w:szCs w:val="18"/>
              </w:rPr>
            </w:pPr>
            <w:r w:rsidRPr="4967D43C">
              <w:rPr>
                <w:sz w:val="18"/>
                <w:szCs w:val="18"/>
              </w:rPr>
              <w:t xml:space="preserve"> $12,221,037 </w:t>
            </w:r>
          </w:p>
        </w:tc>
        <w:tc>
          <w:tcPr>
            <w:tcW w:w="1845" w:type="dxa"/>
            <w:noWrap/>
            <w:hideMark/>
          </w:tcPr>
          <w:p w14:paraId="73F6FED3" w14:textId="50FB847D" w:rsidR="00EF78E8" w:rsidRPr="00EF78E8" w:rsidRDefault="64E40B44">
            <w:pPr>
              <w:rPr>
                <w:sz w:val="18"/>
                <w:szCs w:val="18"/>
              </w:rPr>
            </w:pPr>
            <w:r w:rsidRPr="4967D43C">
              <w:rPr>
                <w:sz w:val="18"/>
                <w:szCs w:val="18"/>
              </w:rPr>
              <w:t xml:space="preserve"> $11,440,660 </w:t>
            </w:r>
          </w:p>
        </w:tc>
        <w:tc>
          <w:tcPr>
            <w:tcW w:w="1455" w:type="dxa"/>
            <w:noWrap/>
            <w:hideMark/>
          </w:tcPr>
          <w:p w14:paraId="659AD006" w14:textId="3C39407C" w:rsidR="00EF78E8" w:rsidRPr="00EF78E8" w:rsidRDefault="64E40B44">
            <w:pPr>
              <w:rPr>
                <w:sz w:val="18"/>
                <w:szCs w:val="18"/>
              </w:rPr>
            </w:pPr>
            <w:r w:rsidRPr="4967D43C">
              <w:rPr>
                <w:sz w:val="18"/>
                <w:szCs w:val="18"/>
              </w:rPr>
              <w:t xml:space="preserve">$12,664.29 </w:t>
            </w:r>
          </w:p>
        </w:tc>
        <w:tc>
          <w:tcPr>
            <w:tcW w:w="2220" w:type="dxa"/>
            <w:noWrap/>
            <w:hideMark/>
          </w:tcPr>
          <w:p w14:paraId="7F2B5B41" w14:textId="77777777" w:rsidR="00EF78E8" w:rsidRPr="00EF78E8" w:rsidRDefault="00EF78E8" w:rsidP="00EF78E8">
            <w:pPr>
              <w:rPr>
                <w:sz w:val="18"/>
                <w:szCs w:val="18"/>
              </w:rPr>
            </w:pPr>
            <w:r w:rsidRPr="00EF78E8">
              <w:rPr>
                <w:sz w:val="18"/>
                <w:szCs w:val="18"/>
              </w:rPr>
              <w:t>47.44%</w:t>
            </w:r>
          </w:p>
        </w:tc>
      </w:tr>
    </w:tbl>
    <w:p w14:paraId="5840B3BF" w14:textId="77777777" w:rsidR="006F7AAD" w:rsidRDefault="006F7AAD"/>
    <w:tbl>
      <w:tblPr>
        <w:tblStyle w:val="TableGrid"/>
        <w:tblW w:w="14390" w:type="dxa"/>
        <w:tblLook w:val="04A0" w:firstRow="1" w:lastRow="0" w:firstColumn="1" w:lastColumn="0" w:noHBand="0" w:noVBand="1"/>
      </w:tblPr>
      <w:tblGrid>
        <w:gridCol w:w="910"/>
        <w:gridCol w:w="1395"/>
        <w:gridCol w:w="1911"/>
        <w:gridCol w:w="1440"/>
        <w:gridCol w:w="1502"/>
        <w:gridCol w:w="1305"/>
        <w:gridCol w:w="1251"/>
        <w:gridCol w:w="1441"/>
        <w:gridCol w:w="1582"/>
        <w:gridCol w:w="1653"/>
      </w:tblGrid>
      <w:tr w:rsidR="005C1B41" w:rsidRPr="009440B4" w14:paraId="4C12DD3E" w14:textId="77777777" w:rsidTr="4967D43C">
        <w:trPr>
          <w:trHeight w:val="2100"/>
        </w:trPr>
        <w:tc>
          <w:tcPr>
            <w:tcW w:w="910" w:type="dxa"/>
            <w:noWrap/>
            <w:hideMark/>
          </w:tcPr>
          <w:p w14:paraId="55395058" w14:textId="77777777" w:rsidR="005C1B41" w:rsidRPr="009440B4" w:rsidRDefault="005C1B41" w:rsidP="009440B4">
            <w:pPr>
              <w:jc w:val="center"/>
              <w:rPr>
                <w:b/>
                <w:bCs/>
                <w:sz w:val="18"/>
                <w:szCs w:val="18"/>
              </w:rPr>
            </w:pPr>
            <w:r w:rsidRPr="009440B4">
              <w:rPr>
                <w:b/>
                <w:bCs/>
                <w:sz w:val="18"/>
                <w:szCs w:val="18"/>
              </w:rPr>
              <w:t>AY</w:t>
            </w:r>
          </w:p>
        </w:tc>
        <w:tc>
          <w:tcPr>
            <w:tcW w:w="1395" w:type="dxa"/>
            <w:hideMark/>
          </w:tcPr>
          <w:p w14:paraId="12CC1850" w14:textId="77777777" w:rsidR="005C1B41" w:rsidRPr="009440B4" w:rsidRDefault="005C1B41" w:rsidP="009440B4">
            <w:pPr>
              <w:jc w:val="center"/>
              <w:rPr>
                <w:b/>
                <w:bCs/>
                <w:sz w:val="18"/>
                <w:szCs w:val="18"/>
              </w:rPr>
            </w:pPr>
            <w:r w:rsidRPr="009440B4">
              <w:rPr>
                <w:b/>
                <w:bCs/>
                <w:sz w:val="18"/>
                <w:szCs w:val="18"/>
              </w:rPr>
              <w:t>Count of Students Offered a PPLUS that accepted between more than $20,000</w:t>
            </w:r>
          </w:p>
        </w:tc>
        <w:tc>
          <w:tcPr>
            <w:tcW w:w="1911" w:type="dxa"/>
            <w:hideMark/>
          </w:tcPr>
          <w:p w14:paraId="3ACD6E75" w14:textId="77777777" w:rsidR="005C1B41" w:rsidRPr="009440B4" w:rsidRDefault="005C1B41" w:rsidP="009440B4">
            <w:pPr>
              <w:jc w:val="center"/>
              <w:rPr>
                <w:b/>
                <w:bCs/>
                <w:sz w:val="18"/>
                <w:szCs w:val="18"/>
              </w:rPr>
            </w:pPr>
            <w:r w:rsidRPr="009440B4">
              <w:rPr>
                <w:b/>
                <w:bCs/>
                <w:sz w:val="18"/>
                <w:szCs w:val="18"/>
              </w:rPr>
              <w:t>Count of Distinct Students that borrowed More Than $20,000</w:t>
            </w:r>
          </w:p>
        </w:tc>
        <w:tc>
          <w:tcPr>
            <w:tcW w:w="1440" w:type="dxa"/>
            <w:hideMark/>
          </w:tcPr>
          <w:p w14:paraId="76135D96" w14:textId="77777777" w:rsidR="005C1B41" w:rsidRPr="009440B4" w:rsidRDefault="005C1B41" w:rsidP="009440B4">
            <w:pPr>
              <w:jc w:val="center"/>
              <w:rPr>
                <w:b/>
                <w:bCs/>
                <w:sz w:val="18"/>
                <w:szCs w:val="18"/>
              </w:rPr>
            </w:pPr>
            <w:r w:rsidRPr="009440B4">
              <w:rPr>
                <w:b/>
                <w:bCs/>
                <w:sz w:val="18"/>
                <w:szCs w:val="18"/>
              </w:rPr>
              <w:t>Total Funds Accepted by Students who Borrowed $20,000 or More</w:t>
            </w:r>
          </w:p>
        </w:tc>
        <w:tc>
          <w:tcPr>
            <w:tcW w:w="1502" w:type="dxa"/>
            <w:hideMark/>
          </w:tcPr>
          <w:p w14:paraId="5FFA3096" w14:textId="77777777" w:rsidR="005C1B41" w:rsidRPr="009440B4" w:rsidRDefault="005C1B41" w:rsidP="009440B4">
            <w:pPr>
              <w:jc w:val="center"/>
              <w:rPr>
                <w:b/>
                <w:bCs/>
                <w:sz w:val="18"/>
                <w:szCs w:val="18"/>
              </w:rPr>
            </w:pPr>
            <w:r w:rsidRPr="009440B4">
              <w:rPr>
                <w:b/>
                <w:bCs/>
                <w:sz w:val="18"/>
                <w:szCs w:val="18"/>
              </w:rPr>
              <w:t>Total Funds Disbursed to Students who Borrowed $20,000 or More</w:t>
            </w:r>
          </w:p>
        </w:tc>
        <w:tc>
          <w:tcPr>
            <w:tcW w:w="1305" w:type="dxa"/>
            <w:hideMark/>
          </w:tcPr>
          <w:p w14:paraId="1C26D651" w14:textId="77777777" w:rsidR="005C1B41" w:rsidRPr="009440B4" w:rsidRDefault="005C1B41" w:rsidP="009440B4">
            <w:pPr>
              <w:jc w:val="center"/>
              <w:rPr>
                <w:b/>
                <w:bCs/>
                <w:sz w:val="18"/>
                <w:szCs w:val="18"/>
              </w:rPr>
            </w:pPr>
            <w:r w:rsidRPr="009440B4">
              <w:rPr>
                <w:b/>
                <w:bCs/>
                <w:sz w:val="18"/>
                <w:szCs w:val="18"/>
              </w:rPr>
              <w:t>Affected Borrower Loan Average</w:t>
            </w:r>
          </w:p>
        </w:tc>
        <w:tc>
          <w:tcPr>
            <w:tcW w:w="1251" w:type="dxa"/>
            <w:hideMark/>
          </w:tcPr>
          <w:p w14:paraId="18F8A384" w14:textId="77777777" w:rsidR="005C1B41" w:rsidRPr="009440B4" w:rsidRDefault="005C1B41" w:rsidP="009440B4">
            <w:pPr>
              <w:jc w:val="center"/>
              <w:rPr>
                <w:b/>
                <w:bCs/>
                <w:sz w:val="18"/>
                <w:szCs w:val="18"/>
              </w:rPr>
            </w:pPr>
            <w:r w:rsidRPr="009440B4">
              <w:rPr>
                <w:b/>
                <w:bCs/>
                <w:sz w:val="18"/>
                <w:szCs w:val="18"/>
              </w:rPr>
              <w:t>Percent of Students w PPLUS That Borrowed More Than $20,000</w:t>
            </w:r>
          </w:p>
        </w:tc>
        <w:tc>
          <w:tcPr>
            <w:tcW w:w="1441" w:type="dxa"/>
            <w:hideMark/>
          </w:tcPr>
          <w:p w14:paraId="15A5BA60" w14:textId="77777777" w:rsidR="005C1B41" w:rsidRPr="009440B4" w:rsidRDefault="005C1B41" w:rsidP="009440B4">
            <w:pPr>
              <w:jc w:val="center"/>
              <w:rPr>
                <w:b/>
                <w:bCs/>
                <w:sz w:val="18"/>
                <w:szCs w:val="18"/>
              </w:rPr>
            </w:pPr>
            <w:r w:rsidRPr="009440B4">
              <w:rPr>
                <w:b/>
                <w:bCs/>
                <w:sz w:val="18"/>
                <w:szCs w:val="18"/>
              </w:rPr>
              <w:t>% of Students Offered PPLUS that Borrowed PPLUS</w:t>
            </w:r>
          </w:p>
        </w:tc>
        <w:tc>
          <w:tcPr>
            <w:tcW w:w="1582" w:type="dxa"/>
            <w:hideMark/>
          </w:tcPr>
          <w:p w14:paraId="11EBA9ED" w14:textId="77777777" w:rsidR="005C1B41" w:rsidRPr="009440B4" w:rsidRDefault="005C1B41" w:rsidP="009440B4">
            <w:pPr>
              <w:jc w:val="center"/>
              <w:rPr>
                <w:b/>
                <w:bCs/>
                <w:sz w:val="18"/>
                <w:szCs w:val="18"/>
              </w:rPr>
            </w:pPr>
            <w:r w:rsidRPr="009440B4">
              <w:rPr>
                <w:b/>
                <w:bCs/>
                <w:sz w:val="18"/>
                <w:szCs w:val="18"/>
              </w:rPr>
              <w:t>Sum of $ Greater Than $20,000</w:t>
            </w:r>
          </w:p>
        </w:tc>
        <w:tc>
          <w:tcPr>
            <w:tcW w:w="1653" w:type="dxa"/>
            <w:hideMark/>
          </w:tcPr>
          <w:p w14:paraId="18E2B3A7" w14:textId="265F1789" w:rsidR="005C1B41" w:rsidRPr="009440B4" w:rsidRDefault="005C1B41" w:rsidP="009440B4">
            <w:pPr>
              <w:jc w:val="center"/>
              <w:rPr>
                <w:b/>
                <w:bCs/>
                <w:sz w:val="18"/>
                <w:szCs w:val="18"/>
              </w:rPr>
            </w:pPr>
            <w:r w:rsidRPr="009440B4">
              <w:rPr>
                <w:b/>
                <w:bCs/>
                <w:sz w:val="18"/>
                <w:szCs w:val="18"/>
              </w:rPr>
              <w:t xml:space="preserve">% of PPLUS </w:t>
            </w:r>
            <w:r w:rsidR="0022317B">
              <w:rPr>
                <w:b/>
                <w:bCs/>
                <w:sz w:val="18"/>
                <w:szCs w:val="18"/>
              </w:rPr>
              <w:t>That Needs Other Funding</w:t>
            </w:r>
          </w:p>
        </w:tc>
      </w:tr>
      <w:tr w:rsidR="005C1B41" w:rsidRPr="005C1B41" w14:paraId="4C0A5AE0" w14:textId="77777777" w:rsidTr="4967D43C">
        <w:trPr>
          <w:trHeight w:val="300"/>
        </w:trPr>
        <w:tc>
          <w:tcPr>
            <w:tcW w:w="910" w:type="dxa"/>
            <w:noWrap/>
            <w:hideMark/>
          </w:tcPr>
          <w:p w14:paraId="0ABE699F" w14:textId="77777777" w:rsidR="005C1B41" w:rsidRPr="005C1B41" w:rsidRDefault="005C1B41" w:rsidP="005C1B41">
            <w:pPr>
              <w:rPr>
                <w:sz w:val="18"/>
                <w:szCs w:val="18"/>
              </w:rPr>
            </w:pPr>
            <w:r w:rsidRPr="005C1B41">
              <w:rPr>
                <w:sz w:val="18"/>
                <w:szCs w:val="18"/>
              </w:rPr>
              <w:t>2020</w:t>
            </w:r>
          </w:p>
        </w:tc>
        <w:tc>
          <w:tcPr>
            <w:tcW w:w="1395" w:type="dxa"/>
            <w:noWrap/>
            <w:hideMark/>
          </w:tcPr>
          <w:p w14:paraId="45E6A0EC" w14:textId="77777777" w:rsidR="005C1B41" w:rsidRPr="005C1B41" w:rsidRDefault="005C1B41" w:rsidP="005C1B41">
            <w:pPr>
              <w:rPr>
                <w:sz w:val="18"/>
                <w:szCs w:val="18"/>
              </w:rPr>
            </w:pPr>
            <w:r w:rsidRPr="005C1B41">
              <w:rPr>
                <w:sz w:val="18"/>
                <w:szCs w:val="18"/>
              </w:rPr>
              <w:t>743</w:t>
            </w:r>
          </w:p>
        </w:tc>
        <w:tc>
          <w:tcPr>
            <w:tcW w:w="1911" w:type="dxa"/>
            <w:noWrap/>
            <w:hideMark/>
          </w:tcPr>
          <w:p w14:paraId="3BB8655C" w14:textId="18FA9E33" w:rsidR="005C1B41" w:rsidRPr="005C1B41" w:rsidRDefault="005C1B41">
            <w:pPr>
              <w:rPr>
                <w:sz w:val="18"/>
                <w:szCs w:val="18"/>
              </w:rPr>
            </w:pPr>
            <w:r w:rsidRPr="4967D43C">
              <w:rPr>
                <w:sz w:val="18"/>
                <w:szCs w:val="18"/>
              </w:rPr>
              <w:t xml:space="preserve">$18,264,188 </w:t>
            </w:r>
          </w:p>
        </w:tc>
        <w:tc>
          <w:tcPr>
            <w:tcW w:w="1440" w:type="dxa"/>
            <w:noWrap/>
            <w:hideMark/>
          </w:tcPr>
          <w:p w14:paraId="2C155C48" w14:textId="1763972B" w:rsidR="005C1B41" w:rsidRPr="005C1B41" w:rsidRDefault="005C1B41">
            <w:pPr>
              <w:rPr>
                <w:sz w:val="18"/>
                <w:szCs w:val="18"/>
              </w:rPr>
            </w:pPr>
            <w:r w:rsidRPr="4967D43C">
              <w:rPr>
                <w:sz w:val="18"/>
                <w:szCs w:val="18"/>
              </w:rPr>
              <w:t xml:space="preserve"> $18,264,188</w:t>
            </w:r>
          </w:p>
        </w:tc>
        <w:tc>
          <w:tcPr>
            <w:tcW w:w="1502" w:type="dxa"/>
            <w:noWrap/>
            <w:hideMark/>
          </w:tcPr>
          <w:p w14:paraId="4A81F22C" w14:textId="0464CE3E" w:rsidR="005C1B41" w:rsidRPr="005C1B41" w:rsidRDefault="265080B3">
            <w:pPr>
              <w:rPr>
                <w:sz w:val="18"/>
                <w:szCs w:val="18"/>
              </w:rPr>
            </w:pPr>
            <w:r w:rsidRPr="4967D43C">
              <w:rPr>
                <w:sz w:val="18"/>
                <w:szCs w:val="18"/>
              </w:rPr>
              <w:t>$17,489,328</w:t>
            </w:r>
            <w:r w:rsidR="005C1B41" w:rsidRPr="4967D43C">
              <w:rPr>
                <w:sz w:val="18"/>
                <w:szCs w:val="18"/>
              </w:rPr>
              <w:t xml:space="preserve"> </w:t>
            </w:r>
          </w:p>
        </w:tc>
        <w:tc>
          <w:tcPr>
            <w:tcW w:w="1305" w:type="dxa"/>
            <w:noWrap/>
            <w:hideMark/>
          </w:tcPr>
          <w:p w14:paraId="76346EC7" w14:textId="3A2EBFF3" w:rsidR="005C1B41" w:rsidRPr="005C1B41" w:rsidRDefault="005C1B41">
            <w:pPr>
              <w:rPr>
                <w:sz w:val="18"/>
                <w:szCs w:val="18"/>
              </w:rPr>
            </w:pPr>
            <w:r w:rsidRPr="4967D43C">
              <w:rPr>
                <w:sz w:val="18"/>
                <w:szCs w:val="18"/>
              </w:rPr>
              <w:t>$23,538.80</w:t>
            </w:r>
          </w:p>
        </w:tc>
        <w:tc>
          <w:tcPr>
            <w:tcW w:w="1251" w:type="dxa"/>
            <w:noWrap/>
            <w:hideMark/>
          </w:tcPr>
          <w:p w14:paraId="548ABE9B" w14:textId="77777777" w:rsidR="005C1B41" w:rsidRPr="005C1B41" w:rsidRDefault="005C1B41" w:rsidP="005C1B41">
            <w:pPr>
              <w:rPr>
                <w:sz w:val="18"/>
                <w:szCs w:val="18"/>
              </w:rPr>
            </w:pPr>
            <w:r w:rsidRPr="005C1B41">
              <w:rPr>
                <w:sz w:val="18"/>
                <w:szCs w:val="18"/>
              </w:rPr>
              <w:t>23.65%</w:t>
            </w:r>
          </w:p>
        </w:tc>
        <w:tc>
          <w:tcPr>
            <w:tcW w:w="1441" w:type="dxa"/>
            <w:noWrap/>
            <w:hideMark/>
          </w:tcPr>
          <w:p w14:paraId="69BF12F4" w14:textId="77777777" w:rsidR="005C1B41" w:rsidRPr="005C1B41" w:rsidRDefault="005C1B41" w:rsidP="005C1B41">
            <w:pPr>
              <w:rPr>
                <w:sz w:val="18"/>
                <w:szCs w:val="18"/>
              </w:rPr>
            </w:pPr>
            <w:r w:rsidRPr="005C1B41">
              <w:rPr>
                <w:sz w:val="18"/>
                <w:szCs w:val="18"/>
              </w:rPr>
              <w:t>13.50%</w:t>
            </w:r>
          </w:p>
        </w:tc>
        <w:tc>
          <w:tcPr>
            <w:tcW w:w="1582" w:type="dxa"/>
            <w:noWrap/>
            <w:hideMark/>
          </w:tcPr>
          <w:p w14:paraId="624701E4" w14:textId="41BB4E8F" w:rsidR="005C1B41" w:rsidRPr="005C1B41" w:rsidRDefault="005C1B41">
            <w:pPr>
              <w:rPr>
                <w:sz w:val="18"/>
                <w:szCs w:val="18"/>
              </w:rPr>
            </w:pPr>
            <w:r w:rsidRPr="4967D43C">
              <w:rPr>
                <w:sz w:val="18"/>
                <w:szCs w:val="18"/>
              </w:rPr>
              <w:t xml:space="preserve"> $2,629,328</w:t>
            </w:r>
          </w:p>
        </w:tc>
        <w:tc>
          <w:tcPr>
            <w:tcW w:w="1653" w:type="dxa"/>
            <w:noWrap/>
            <w:hideMark/>
          </w:tcPr>
          <w:p w14:paraId="59206D34" w14:textId="77777777" w:rsidR="005C1B41" w:rsidRPr="005C1B41" w:rsidRDefault="005C1B41" w:rsidP="005C1B41">
            <w:pPr>
              <w:rPr>
                <w:sz w:val="18"/>
                <w:szCs w:val="18"/>
              </w:rPr>
            </w:pPr>
            <w:r w:rsidRPr="005C1B41">
              <w:rPr>
                <w:sz w:val="18"/>
                <w:szCs w:val="18"/>
              </w:rPr>
              <w:t>0.053252395</w:t>
            </w:r>
          </w:p>
        </w:tc>
      </w:tr>
      <w:tr w:rsidR="005C1B41" w:rsidRPr="005C1B41" w14:paraId="19450714" w14:textId="77777777" w:rsidTr="4967D43C">
        <w:trPr>
          <w:trHeight w:val="300"/>
        </w:trPr>
        <w:tc>
          <w:tcPr>
            <w:tcW w:w="910" w:type="dxa"/>
            <w:noWrap/>
            <w:hideMark/>
          </w:tcPr>
          <w:p w14:paraId="444D2E4C" w14:textId="77777777" w:rsidR="005C1B41" w:rsidRPr="005C1B41" w:rsidRDefault="005C1B41" w:rsidP="005C1B41">
            <w:pPr>
              <w:rPr>
                <w:sz w:val="18"/>
                <w:szCs w:val="18"/>
              </w:rPr>
            </w:pPr>
            <w:r w:rsidRPr="005C1B41">
              <w:rPr>
                <w:sz w:val="18"/>
                <w:szCs w:val="18"/>
              </w:rPr>
              <w:t>2021</w:t>
            </w:r>
          </w:p>
        </w:tc>
        <w:tc>
          <w:tcPr>
            <w:tcW w:w="1395" w:type="dxa"/>
            <w:noWrap/>
            <w:hideMark/>
          </w:tcPr>
          <w:p w14:paraId="5FF5FB2A" w14:textId="77777777" w:rsidR="005C1B41" w:rsidRPr="005C1B41" w:rsidRDefault="005C1B41" w:rsidP="005C1B41">
            <w:pPr>
              <w:rPr>
                <w:sz w:val="18"/>
                <w:szCs w:val="18"/>
              </w:rPr>
            </w:pPr>
            <w:r w:rsidRPr="005C1B41">
              <w:rPr>
                <w:sz w:val="18"/>
                <w:szCs w:val="18"/>
              </w:rPr>
              <w:t>774</w:t>
            </w:r>
          </w:p>
        </w:tc>
        <w:tc>
          <w:tcPr>
            <w:tcW w:w="1911" w:type="dxa"/>
            <w:noWrap/>
            <w:hideMark/>
          </w:tcPr>
          <w:p w14:paraId="7AB16720" w14:textId="1402AFDC" w:rsidR="005C1B41" w:rsidRPr="005C1B41" w:rsidRDefault="005C1B41">
            <w:pPr>
              <w:rPr>
                <w:sz w:val="18"/>
                <w:szCs w:val="18"/>
              </w:rPr>
            </w:pPr>
            <w:r w:rsidRPr="4967D43C">
              <w:rPr>
                <w:sz w:val="18"/>
                <w:szCs w:val="18"/>
              </w:rPr>
              <w:t xml:space="preserve">$18,879,764 </w:t>
            </w:r>
          </w:p>
        </w:tc>
        <w:tc>
          <w:tcPr>
            <w:tcW w:w="1440" w:type="dxa"/>
            <w:noWrap/>
            <w:hideMark/>
          </w:tcPr>
          <w:p w14:paraId="02CE33E9" w14:textId="7EDEB60E" w:rsidR="005C1B41" w:rsidRPr="005C1B41" w:rsidRDefault="005C1B41">
            <w:pPr>
              <w:rPr>
                <w:sz w:val="18"/>
                <w:szCs w:val="18"/>
              </w:rPr>
            </w:pPr>
            <w:r w:rsidRPr="4967D43C">
              <w:rPr>
                <w:sz w:val="18"/>
                <w:szCs w:val="18"/>
              </w:rPr>
              <w:t xml:space="preserve"> $18,879,764</w:t>
            </w:r>
          </w:p>
        </w:tc>
        <w:tc>
          <w:tcPr>
            <w:tcW w:w="1502" w:type="dxa"/>
            <w:noWrap/>
            <w:hideMark/>
          </w:tcPr>
          <w:p w14:paraId="3BAA19BB" w14:textId="018D7865" w:rsidR="005C1B41" w:rsidRPr="005C1B41" w:rsidRDefault="6E1F7595">
            <w:pPr>
              <w:rPr>
                <w:sz w:val="18"/>
                <w:szCs w:val="18"/>
              </w:rPr>
            </w:pPr>
            <w:r w:rsidRPr="4967D43C">
              <w:rPr>
                <w:sz w:val="18"/>
                <w:szCs w:val="18"/>
              </w:rPr>
              <w:t>$18,080,839</w:t>
            </w:r>
            <w:r w:rsidR="005C1B41" w:rsidRPr="4967D43C">
              <w:rPr>
                <w:sz w:val="18"/>
                <w:szCs w:val="18"/>
              </w:rPr>
              <w:t xml:space="preserve"> </w:t>
            </w:r>
          </w:p>
        </w:tc>
        <w:tc>
          <w:tcPr>
            <w:tcW w:w="1305" w:type="dxa"/>
            <w:noWrap/>
            <w:hideMark/>
          </w:tcPr>
          <w:p w14:paraId="07A9FB99" w14:textId="100E5448" w:rsidR="005C1B41" w:rsidRPr="005C1B41" w:rsidRDefault="005C1B41">
            <w:pPr>
              <w:rPr>
                <w:sz w:val="18"/>
                <w:szCs w:val="18"/>
              </w:rPr>
            </w:pPr>
            <w:r w:rsidRPr="4967D43C">
              <w:rPr>
                <w:sz w:val="18"/>
                <w:szCs w:val="18"/>
              </w:rPr>
              <w:t>$23,360.26</w:t>
            </w:r>
          </w:p>
        </w:tc>
        <w:tc>
          <w:tcPr>
            <w:tcW w:w="1251" w:type="dxa"/>
            <w:noWrap/>
            <w:hideMark/>
          </w:tcPr>
          <w:p w14:paraId="1F25CCD7" w14:textId="77777777" w:rsidR="005C1B41" w:rsidRPr="005C1B41" w:rsidRDefault="005C1B41" w:rsidP="005C1B41">
            <w:pPr>
              <w:rPr>
                <w:sz w:val="18"/>
                <w:szCs w:val="18"/>
              </w:rPr>
            </w:pPr>
            <w:r w:rsidRPr="005C1B41">
              <w:rPr>
                <w:sz w:val="18"/>
                <w:szCs w:val="18"/>
              </w:rPr>
              <w:t>32.32%</w:t>
            </w:r>
          </w:p>
        </w:tc>
        <w:tc>
          <w:tcPr>
            <w:tcW w:w="1441" w:type="dxa"/>
            <w:noWrap/>
            <w:hideMark/>
          </w:tcPr>
          <w:p w14:paraId="083006B0" w14:textId="77777777" w:rsidR="005C1B41" w:rsidRPr="005C1B41" w:rsidRDefault="005C1B41" w:rsidP="005C1B41">
            <w:pPr>
              <w:rPr>
                <w:sz w:val="18"/>
                <w:szCs w:val="18"/>
              </w:rPr>
            </w:pPr>
            <w:r w:rsidRPr="005C1B41">
              <w:rPr>
                <w:sz w:val="18"/>
                <w:szCs w:val="18"/>
              </w:rPr>
              <w:t>10.84%</w:t>
            </w:r>
          </w:p>
        </w:tc>
        <w:tc>
          <w:tcPr>
            <w:tcW w:w="1582" w:type="dxa"/>
            <w:noWrap/>
            <w:hideMark/>
          </w:tcPr>
          <w:p w14:paraId="357D325B" w14:textId="0A4FBD29" w:rsidR="005C1B41" w:rsidRPr="005C1B41" w:rsidRDefault="005C1B41">
            <w:pPr>
              <w:rPr>
                <w:sz w:val="18"/>
                <w:szCs w:val="18"/>
              </w:rPr>
            </w:pPr>
            <w:r w:rsidRPr="4967D43C">
              <w:rPr>
                <w:sz w:val="18"/>
                <w:szCs w:val="18"/>
              </w:rPr>
              <w:t xml:space="preserve"> $2,600,839</w:t>
            </w:r>
          </w:p>
        </w:tc>
        <w:tc>
          <w:tcPr>
            <w:tcW w:w="1653" w:type="dxa"/>
            <w:noWrap/>
            <w:hideMark/>
          </w:tcPr>
          <w:p w14:paraId="1F018B2D" w14:textId="77777777" w:rsidR="005C1B41" w:rsidRPr="005C1B41" w:rsidRDefault="005C1B41" w:rsidP="005C1B41">
            <w:pPr>
              <w:rPr>
                <w:sz w:val="18"/>
                <w:szCs w:val="18"/>
              </w:rPr>
            </w:pPr>
            <w:r w:rsidRPr="005C1B41">
              <w:rPr>
                <w:sz w:val="18"/>
                <w:szCs w:val="18"/>
              </w:rPr>
              <w:t>0.064650558</w:t>
            </w:r>
          </w:p>
        </w:tc>
      </w:tr>
      <w:tr w:rsidR="005C1B41" w:rsidRPr="005C1B41" w14:paraId="6DB73EBE" w14:textId="77777777" w:rsidTr="4967D43C">
        <w:trPr>
          <w:trHeight w:val="300"/>
        </w:trPr>
        <w:tc>
          <w:tcPr>
            <w:tcW w:w="910" w:type="dxa"/>
            <w:noWrap/>
            <w:hideMark/>
          </w:tcPr>
          <w:p w14:paraId="082D59EB" w14:textId="77777777" w:rsidR="005C1B41" w:rsidRPr="005C1B41" w:rsidRDefault="005C1B41" w:rsidP="005C1B41">
            <w:pPr>
              <w:rPr>
                <w:sz w:val="18"/>
                <w:szCs w:val="18"/>
              </w:rPr>
            </w:pPr>
            <w:r w:rsidRPr="005C1B41">
              <w:rPr>
                <w:sz w:val="18"/>
                <w:szCs w:val="18"/>
              </w:rPr>
              <w:t>2022</w:t>
            </w:r>
          </w:p>
        </w:tc>
        <w:tc>
          <w:tcPr>
            <w:tcW w:w="1395" w:type="dxa"/>
            <w:noWrap/>
            <w:hideMark/>
          </w:tcPr>
          <w:p w14:paraId="4EDF4311" w14:textId="77777777" w:rsidR="005C1B41" w:rsidRPr="005C1B41" w:rsidRDefault="005C1B41" w:rsidP="005C1B41">
            <w:pPr>
              <w:rPr>
                <w:sz w:val="18"/>
                <w:szCs w:val="18"/>
              </w:rPr>
            </w:pPr>
            <w:r w:rsidRPr="005C1B41">
              <w:rPr>
                <w:sz w:val="18"/>
                <w:szCs w:val="18"/>
              </w:rPr>
              <w:t>891</w:t>
            </w:r>
          </w:p>
        </w:tc>
        <w:tc>
          <w:tcPr>
            <w:tcW w:w="1911" w:type="dxa"/>
            <w:noWrap/>
            <w:hideMark/>
          </w:tcPr>
          <w:p w14:paraId="661CD3F1" w14:textId="24BE7B62" w:rsidR="005C1B41" w:rsidRPr="005C1B41" w:rsidRDefault="005C1B41">
            <w:pPr>
              <w:rPr>
                <w:sz w:val="18"/>
                <w:szCs w:val="18"/>
              </w:rPr>
            </w:pPr>
            <w:r w:rsidRPr="4967D43C">
              <w:rPr>
                <w:sz w:val="18"/>
                <w:szCs w:val="18"/>
              </w:rPr>
              <w:t xml:space="preserve">$21,740,736 </w:t>
            </w:r>
          </w:p>
        </w:tc>
        <w:tc>
          <w:tcPr>
            <w:tcW w:w="1440" w:type="dxa"/>
            <w:noWrap/>
            <w:hideMark/>
          </w:tcPr>
          <w:p w14:paraId="7AFBAC8C" w14:textId="12D87D10" w:rsidR="005C1B41" w:rsidRPr="005C1B41" w:rsidRDefault="005C1B41">
            <w:pPr>
              <w:rPr>
                <w:sz w:val="18"/>
                <w:szCs w:val="18"/>
              </w:rPr>
            </w:pPr>
            <w:r w:rsidRPr="4967D43C">
              <w:rPr>
                <w:sz w:val="18"/>
                <w:szCs w:val="18"/>
              </w:rPr>
              <w:t xml:space="preserve"> $21,740,736</w:t>
            </w:r>
          </w:p>
        </w:tc>
        <w:tc>
          <w:tcPr>
            <w:tcW w:w="1502" w:type="dxa"/>
            <w:noWrap/>
            <w:hideMark/>
          </w:tcPr>
          <w:p w14:paraId="24177B8F" w14:textId="5579AF92" w:rsidR="005C1B41" w:rsidRPr="005C1B41" w:rsidRDefault="34E25138">
            <w:pPr>
              <w:rPr>
                <w:sz w:val="18"/>
                <w:szCs w:val="18"/>
              </w:rPr>
            </w:pPr>
            <w:r w:rsidRPr="4967D43C">
              <w:rPr>
                <w:sz w:val="18"/>
                <w:szCs w:val="18"/>
              </w:rPr>
              <w:t>$20,822,452</w:t>
            </w:r>
            <w:r w:rsidR="005C1B41" w:rsidRPr="4967D43C">
              <w:rPr>
                <w:sz w:val="18"/>
                <w:szCs w:val="18"/>
              </w:rPr>
              <w:t xml:space="preserve"> </w:t>
            </w:r>
          </w:p>
        </w:tc>
        <w:tc>
          <w:tcPr>
            <w:tcW w:w="1305" w:type="dxa"/>
            <w:noWrap/>
            <w:hideMark/>
          </w:tcPr>
          <w:p w14:paraId="33EBEACD" w14:textId="270C9738" w:rsidR="005C1B41" w:rsidRPr="005C1B41" w:rsidRDefault="005C1B41">
            <w:pPr>
              <w:rPr>
                <w:sz w:val="18"/>
                <w:szCs w:val="18"/>
              </w:rPr>
            </w:pPr>
            <w:r w:rsidRPr="4967D43C">
              <w:rPr>
                <w:sz w:val="18"/>
                <w:szCs w:val="18"/>
              </w:rPr>
              <w:t>$23,369.76</w:t>
            </w:r>
          </w:p>
        </w:tc>
        <w:tc>
          <w:tcPr>
            <w:tcW w:w="1251" w:type="dxa"/>
            <w:noWrap/>
            <w:hideMark/>
          </w:tcPr>
          <w:p w14:paraId="7C9B89BE" w14:textId="77777777" w:rsidR="005C1B41" w:rsidRPr="005C1B41" w:rsidRDefault="005C1B41" w:rsidP="005C1B41">
            <w:pPr>
              <w:rPr>
                <w:sz w:val="18"/>
                <w:szCs w:val="18"/>
              </w:rPr>
            </w:pPr>
            <w:r w:rsidRPr="005C1B41">
              <w:rPr>
                <w:sz w:val="18"/>
                <w:szCs w:val="18"/>
              </w:rPr>
              <w:t>36.64%</w:t>
            </w:r>
          </w:p>
        </w:tc>
        <w:tc>
          <w:tcPr>
            <w:tcW w:w="1441" w:type="dxa"/>
            <w:noWrap/>
            <w:hideMark/>
          </w:tcPr>
          <w:p w14:paraId="760044F7" w14:textId="77777777" w:rsidR="005C1B41" w:rsidRPr="005C1B41" w:rsidRDefault="005C1B41" w:rsidP="005C1B41">
            <w:pPr>
              <w:rPr>
                <w:sz w:val="18"/>
                <w:szCs w:val="18"/>
              </w:rPr>
            </w:pPr>
            <w:r w:rsidRPr="005C1B41">
              <w:rPr>
                <w:sz w:val="18"/>
                <w:szCs w:val="18"/>
              </w:rPr>
              <w:t>11.48%</w:t>
            </w:r>
          </w:p>
        </w:tc>
        <w:tc>
          <w:tcPr>
            <w:tcW w:w="1582" w:type="dxa"/>
            <w:noWrap/>
            <w:hideMark/>
          </w:tcPr>
          <w:p w14:paraId="0362BD2F" w14:textId="5993B38D" w:rsidR="005C1B41" w:rsidRPr="005C1B41" w:rsidRDefault="005C1B41">
            <w:pPr>
              <w:rPr>
                <w:sz w:val="18"/>
                <w:szCs w:val="18"/>
              </w:rPr>
            </w:pPr>
            <w:r w:rsidRPr="4967D43C">
              <w:rPr>
                <w:sz w:val="18"/>
                <w:szCs w:val="18"/>
              </w:rPr>
              <w:t xml:space="preserve"> $3,002,452</w:t>
            </w:r>
          </w:p>
        </w:tc>
        <w:tc>
          <w:tcPr>
            <w:tcW w:w="1653" w:type="dxa"/>
            <w:noWrap/>
            <w:hideMark/>
          </w:tcPr>
          <w:p w14:paraId="7E005484" w14:textId="77777777" w:rsidR="005C1B41" w:rsidRPr="005C1B41" w:rsidRDefault="005C1B41" w:rsidP="005C1B41">
            <w:pPr>
              <w:rPr>
                <w:sz w:val="18"/>
                <w:szCs w:val="18"/>
              </w:rPr>
            </w:pPr>
            <w:r w:rsidRPr="005C1B41">
              <w:rPr>
                <w:sz w:val="18"/>
                <w:szCs w:val="18"/>
              </w:rPr>
              <w:t>0.073044377</w:t>
            </w:r>
          </w:p>
        </w:tc>
      </w:tr>
      <w:tr w:rsidR="005C1B41" w:rsidRPr="005C1B41" w14:paraId="199C7DD2" w14:textId="77777777" w:rsidTr="4967D43C">
        <w:trPr>
          <w:trHeight w:val="300"/>
        </w:trPr>
        <w:tc>
          <w:tcPr>
            <w:tcW w:w="910" w:type="dxa"/>
            <w:noWrap/>
            <w:hideMark/>
          </w:tcPr>
          <w:p w14:paraId="29EEE35B" w14:textId="77777777" w:rsidR="005C1B41" w:rsidRPr="005C1B41" w:rsidRDefault="005C1B41" w:rsidP="005C1B41">
            <w:pPr>
              <w:rPr>
                <w:sz w:val="18"/>
                <w:szCs w:val="18"/>
              </w:rPr>
            </w:pPr>
            <w:r w:rsidRPr="005C1B41">
              <w:rPr>
                <w:sz w:val="18"/>
                <w:szCs w:val="18"/>
              </w:rPr>
              <w:t>2023</w:t>
            </w:r>
          </w:p>
        </w:tc>
        <w:tc>
          <w:tcPr>
            <w:tcW w:w="1395" w:type="dxa"/>
            <w:noWrap/>
            <w:hideMark/>
          </w:tcPr>
          <w:p w14:paraId="4C94D5ED" w14:textId="77777777" w:rsidR="005C1B41" w:rsidRPr="005C1B41" w:rsidRDefault="005C1B41" w:rsidP="005C1B41">
            <w:pPr>
              <w:rPr>
                <w:sz w:val="18"/>
                <w:szCs w:val="18"/>
              </w:rPr>
            </w:pPr>
            <w:r w:rsidRPr="005C1B41">
              <w:rPr>
                <w:sz w:val="18"/>
                <w:szCs w:val="18"/>
              </w:rPr>
              <w:t>865</w:t>
            </w:r>
          </w:p>
        </w:tc>
        <w:tc>
          <w:tcPr>
            <w:tcW w:w="1911" w:type="dxa"/>
            <w:noWrap/>
            <w:hideMark/>
          </w:tcPr>
          <w:p w14:paraId="04DFC3F6" w14:textId="39477A6B" w:rsidR="005C1B41" w:rsidRPr="005C1B41" w:rsidRDefault="005C1B41">
            <w:pPr>
              <w:rPr>
                <w:sz w:val="18"/>
                <w:szCs w:val="18"/>
              </w:rPr>
            </w:pPr>
            <w:r w:rsidRPr="4967D43C">
              <w:rPr>
                <w:sz w:val="18"/>
                <w:szCs w:val="18"/>
              </w:rPr>
              <w:t xml:space="preserve">$21,889,159 </w:t>
            </w:r>
          </w:p>
        </w:tc>
        <w:tc>
          <w:tcPr>
            <w:tcW w:w="1440" w:type="dxa"/>
            <w:noWrap/>
            <w:hideMark/>
          </w:tcPr>
          <w:p w14:paraId="176D6633" w14:textId="7F51684D" w:rsidR="005C1B41" w:rsidRPr="005C1B41" w:rsidRDefault="005C1B41">
            <w:pPr>
              <w:rPr>
                <w:sz w:val="18"/>
                <w:szCs w:val="18"/>
              </w:rPr>
            </w:pPr>
            <w:r w:rsidRPr="4967D43C">
              <w:rPr>
                <w:sz w:val="18"/>
                <w:szCs w:val="18"/>
              </w:rPr>
              <w:t xml:space="preserve"> $21,889,159</w:t>
            </w:r>
          </w:p>
        </w:tc>
        <w:tc>
          <w:tcPr>
            <w:tcW w:w="1502" w:type="dxa"/>
            <w:noWrap/>
            <w:hideMark/>
          </w:tcPr>
          <w:p w14:paraId="5AF65DFC" w14:textId="648FA7C4" w:rsidR="005C1B41" w:rsidRPr="005C1B41" w:rsidRDefault="74E4B65A">
            <w:pPr>
              <w:rPr>
                <w:sz w:val="18"/>
                <w:szCs w:val="18"/>
              </w:rPr>
            </w:pPr>
            <w:r w:rsidRPr="4967D43C">
              <w:rPr>
                <w:sz w:val="18"/>
                <w:szCs w:val="18"/>
              </w:rPr>
              <w:t>$20,964,563</w:t>
            </w:r>
            <w:r w:rsidR="005C1B41" w:rsidRPr="4967D43C">
              <w:rPr>
                <w:sz w:val="18"/>
                <w:szCs w:val="18"/>
              </w:rPr>
              <w:t xml:space="preserve"> </w:t>
            </w:r>
          </w:p>
        </w:tc>
        <w:tc>
          <w:tcPr>
            <w:tcW w:w="1305" w:type="dxa"/>
            <w:noWrap/>
            <w:hideMark/>
          </w:tcPr>
          <w:p w14:paraId="388073E0" w14:textId="1A9B0A8F" w:rsidR="005C1B41" w:rsidRPr="005C1B41" w:rsidRDefault="005C1B41">
            <w:pPr>
              <w:rPr>
                <w:sz w:val="18"/>
                <w:szCs w:val="18"/>
              </w:rPr>
            </w:pPr>
            <w:r w:rsidRPr="4967D43C">
              <w:rPr>
                <w:sz w:val="18"/>
                <w:szCs w:val="18"/>
              </w:rPr>
              <w:t>$24,236.49</w:t>
            </w:r>
          </w:p>
        </w:tc>
        <w:tc>
          <w:tcPr>
            <w:tcW w:w="1251" w:type="dxa"/>
            <w:noWrap/>
            <w:hideMark/>
          </w:tcPr>
          <w:p w14:paraId="32EA1E5C" w14:textId="77777777" w:rsidR="005C1B41" w:rsidRPr="005C1B41" w:rsidRDefault="005C1B41" w:rsidP="005C1B41">
            <w:pPr>
              <w:rPr>
                <w:sz w:val="18"/>
                <w:szCs w:val="18"/>
              </w:rPr>
            </w:pPr>
            <w:r w:rsidRPr="005C1B41">
              <w:rPr>
                <w:sz w:val="18"/>
                <w:szCs w:val="18"/>
              </w:rPr>
              <w:t>38.50%</w:t>
            </w:r>
          </w:p>
        </w:tc>
        <w:tc>
          <w:tcPr>
            <w:tcW w:w="1441" w:type="dxa"/>
            <w:noWrap/>
            <w:hideMark/>
          </w:tcPr>
          <w:p w14:paraId="5A9B7BEC" w14:textId="77777777" w:rsidR="005C1B41" w:rsidRPr="005C1B41" w:rsidRDefault="005C1B41" w:rsidP="005C1B41">
            <w:pPr>
              <w:rPr>
                <w:sz w:val="18"/>
                <w:szCs w:val="18"/>
              </w:rPr>
            </w:pPr>
            <w:r w:rsidRPr="005C1B41">
              <w:rPr>
                <w:sz w:val="18"/>
                <w:szCs w:val="18"/>
              </w:rPr>
              <w:t>10.71%</w:t>
            </w:r>
          </w:p>
        </w:tc>
        <w:tc>
          <w:tcPr>
            <w:tcW w:w="1582" w:type="dxa"/>
            <w:noWrap/>
            <w:hideMark/>
          </w:tcPr>
          <w:p w14:paraId="19EDF809" w14:textId="5FEAAE4A" w:rsidR="005C1B41" w:rsidRPr="005C1B41" w:rsidRDefault="005C1B41">
            <w:pPr>
              <w:rPr>
                <w:sz w:val="18"/>
                <w:szCs w:val="18"/>
              </w:rPr>
            </w:pPr>
            <w:r w:rsidRPr="4967D43C">
              <w:rPr>
                <w:sz w:val="18"/>
                <w:szCs w:val="18"/>
              </w:rPr>
              <w:t xml:space="preserve"> $3,664,563</w:t>
            </w:r>
          </w:p>
        </w:tc>
        <w:tc>
          <w:tcPr>
            <w:tcW w:w="1653" w:type="dxa"/>
            <w:noWrap/>
            <w:hideMark/>
          </w:tcPr>
          <w:p w14:paraId="595128F1" w14:textId="77777777" w:rsidR="005C1B41" w:rsidRPr="005C1B41" w:rsidRDefault="005C1B41" w:rsidP="005C1B41">
            <w:pPr>
              <w:rPr>
                <w:sz w:val="18"/>
                <w:szCs w:val="18"/>
              </w:rPr>
            </w:pPr>
            <w:r w:rsidRPr="005C1B41">
              <w:rPr>
                <w:sz w:val="18"/>
                <w:szCs w:val="18"/>
              </w:rPr>
              <w:t>0.094704048</w:t>
            </w:r>
          </w:p>
        </w:tc>
      </w:tr>
      <w:tr w:rsidR="005C1B41" w:rsidRPr="005C1B41" w14:paraId="31CEAFE1" w14:textId="77777777" w:rsidTr="4967D43C">
        <w:trPr>
          <w:trHeight w:val="300"/>
        </w:trPr>
        <w:tc>
          <w:tcPr>
            <w:tcW w:w="910" w:type="dxa"/>
            <w:noWrap/>
            <w:hideMark/>
          </w:tcPr>
          <w:p w14:paraId="239393B8" w14:textId="77777777" w:rsidR="005C1B41" w:rsidRPr="005C1B41" w:rsidRDefault="005C1B41" w:rsidP="005C1B41">
            <w:pPr>
              <w:rPr>
                <w:sz w:val="18"/>
                <w:szCs w:val="18"/>
              </w:rPr>
            </w:pPr>
            <w:r w:rsidRPr="005C1B41">
              <w:rPr>
                <w:sz w:val="18"/>
                <w:szCs w:val="18"/>
              </w:rPr>
              <w:t>2024</w:t>
            </w:r>
          </w:p>
        </w:tc>
        <w:tc>
          <w:tcPr>
            <w:tcW w:w="1395" w:type="dxa"/>
            <w:noWrap/>
            <w:hideMark/>
          </w:tcPr>
          <w:p w14:paraId="6F96B6AF" w14:textId="77777777" w:rsidR="005C1B41" w:rsidRPr="005C1B41" w:rsidRDefault="005C1B41" w:rsidP="005C1B41">
            <w:pPr>
              <w:rPr>
                <w:sz w:val="18"/>
                <w:szCs w:val="18"/>
              </w:rPr>
            </w:pPr>
            <w:r w:rsidRPr="005C1B41">
              <w:rPr>
                <w:sz w:val="18"/>
                <w:szCs w:val="18"/>
              </w:rPr>
              <w:t>1126</w:t>
            </w:r>
          </w:p>
        </w:tc>
        <w:tc>
          <w:tcPr>
            <w:tcW w:w="1911" w:type="dxa"/>
            <w:noWrap/>
            <w:hideMark/>
          </w:tcPr>
          <w:p w14:paraId="03EB444D" w14:textId="0544ABC4" w:rsidR="005C1B41" w:rsidRPr="005C1B41" w:rsidRDefault="005C1B41">
            <w:pPr>
              <w:rPr>
                <w:sz w:val="18"/>
                <w:szCs w:val="18"/>
              </w:rPr>
            </w:pPr>
            <w:r w:rsidRPr="4967D43C">
              <w:rPr>
                <w:sz w:val="18"/>
                <w:szCs w:val="18"/>
              </w:rPr>
              <w:t xml:space="preserve">$30,851,131 </w:t>
            </w:r>
          </w:p>
        </w:tc>
        <w:tc>
          <w:tcPr>
            <w:tcW w:w="1440" w:type="dxa"/>
            <w:noWrap/>
            <w:hideMark/>
          </w:tcPr>
          <w:p w14:paraId="73A7E0A9" w14:textId="48141845" w:rsidR="005C1B41" w:rsidRPr="005C1B41" w:rsidRDefault="005C1B41">
            <w:pPr>
              <w:rPr>
                <w:sz w:val="18"/>
                <w:szCs w:val="18"/>
              </w:rPr>
            </w:pPr>
            <w:r w:rsidRPr="4967D43C">
              <w:rPr>
                <w:sz w:val="18"/>
                <w:szCs w:val="18"/>
              </w:rPr>
              <w:t xml:space="preserve"> $30,851,131</w:t>
            </w:r>
          </w:p>
        </w:tc>
        <w:tc>
          <w:tcPr>
            <w:tcW w:w="1502" w:type="dxa"/>
            <w:noWrap/>
            <w:hideMark/>
          </w:tcPr>
          <w:p w14:paraId="0A62B76C" w14:textId="688D2626" w:rsidR="005C1B41" w:rsidRPr="005C1B41" w:rsidRDefault="030CFB52">
            <w:pPr>
              <w:rPr>
                <w:sz w:val="18"/>
                <w:szCs w:val="18"/>
              </w:rPr>
            </w:pPr>
            <w:r w:rsidRPr="4967D43C">
              <w:rPr>
                <w:sz w:val="18"/>
                <w:szCs w:val="18"/>
              </w:rPr>
              <w:t>$29,547,861</w:t>
            </w:r>
            <w:r w:rsidR="005C1B41" w:rsidRPr="4967D43C">
              <w:rPr>
                <w:sz w:val="18"/>
                <w:szCs w:val="18"/>
              </w:rPr>
              <w:t xml:space="preserve"> </w:t>
            </w:r>
          </w:p>
        </w:tc>
        <w:tc>
          <w:tcPr>
            <w:tcW w:w="1305" w:type="dxa"/>
            <w:noWrap/>
            <w:hideMark/>
          </w:tcPr>
          <w:p w14:paraId="08235FD0" w14:textId="00AFB957" w:rsidR="005C1B41" w:rsidRPr="005C1B41" w:rsidRDefault="005C1B41">
            <w:pPr>
              <w:rPr>
                <w:sz w:val="18"/>
                <w:szCs w:val="18"/>
              </w:rPr>
            </w:pPr>
            <w:r w:rsidRPr="4967D43C">
              <w:rPr>
                <w:sz w:val="18"/>
                <w:szCs w:val="18"/>
              </w:rPr>
              <w:t>$26,241.44</w:t>
            </w:r>
          </w:p>
        </w:tc>
        <w:tc>
          <w:tcPr>
            <w:tcW w:w="1251" w:type="dxa"/>
            <w:noWrap/>
            <w:hideMark/>
          </w:tcPr>
          <w:p w14:paraId="501F5D2B" w14:textId="77777777" w:rsidR="005C1B41" w:rsidRPr="005C1B41" w:rsidRDefault="005C1B41" w:rsidP="005C1B41">
            <w:pPr>
              <w:rPr>
                <w:sz w:val="18"/>
                <w:szCs w:val="18"/>
              </w:rPr>
            </w:pPr>
            <w:r w:rsidRPr="005C1B41">
              <w:rPr>
                <w:sz w:val="18"/>
                <w:szCs w:val="18"/>
              </w:rPr>
              <w:t>50.63%</w:t>
            </w:r>
          </w:p>
        </w:tc>
        <w:tc>
          <w:tcPr>
            <w:tcW w:w="1441" w:type="dxa"/>
            <w:noWrap/>
            <w:hideMark/>
          </w:tcPr>
          <w:p w14:paraId="5E4613B6" w14:textId="77777777" w:rsidR="005C1B41" w:rsidRPr="005C1B41" w:rsidRDefault="005C1B41" w:rsidP="005C1B41">
            <w:pPr>
              <w:rPr>
                <w:sz w:val="18"/>
                <w:szCs w:val="18"/>
              </w:rPr>
            </w:pPr>
            <w:r w:rsidRPr="005C1B41">
              <w:rPr>
                <w:sz w:val="18"/>
                <w:szCs w:val="18"/>
              </w:rPr>
              <w:t>9.69%</w:t>
            </w:r>
          </w:p>
        </w:tc>
        <w:tc>
          <w:tcPr>
            <w:tcW w:w="1582" w:type="dxa"/>
            <w:noWrap/>
            <w:hideMark/>
          </w:tcPr>
          <w:p w14:paraId="416F05D5" w14:textId="56A4F320" w:rsidR="005C1B41" w:rsidRPr="005C1B41" w:rsidRDefault="005C1B41">
            <w:pPr>
              <w:rPr>
                <w:sz w:val="18"/>
                <w:szCs w:val="18"/>
              </w:rPr>
            </w:pPr>
            <w:r w:rsidRPr="4967D43C">
              <w:rPr>
                <w:sz w:val="18"/>
                <w:szCs w:val="18"/>
              </w:rPr>
              <w:t xml:space="preserve"> $7,027,861</w:t>
            </w:r>
          </w:p>
        </w:tc>
        <w:tc>
          <w:tcPr>
            <w:tcW w:w="1653" w:type="dxa"/>
            <w:noWrap/>
            <w:hideMark/>
          </w:tcPr>
          <w:p w14:paraId="5B3F989D" w14:textId="77777777" w:rsidR="005C1B41" w:rsidRPr="005C1B41" w:rsidRDefault="005C1B41" w:rsidP="005C1B41">
            <w:pPr>
              <w:rPr>
                <w:sz w:val="18"/>
                <w:szCs w:val="18"/>
              </w:rPr>
            </w:pPr>
            <w:r w:rsidRPr="005C1B41">
              <w:rPr>
                <w:sz w:val="18"/>
                <w:szCs w:val="18"/>
              </w:rPr>
              <w:t>0.158899681</w:t>
            </w:r>
          </w:p>
        </w:tc>
      </w:tr>
      <w:tr w:rsidR="005C1B41" w:rsidRPr="005C1B41" w14:paraId="0AE32055" w14:textId="77777777" w:rsidTr="4967D43C">
        <w:trPr>
          <w:trHeight w:val="300"/>
        </w:trPr>
        <w:tc>
          <w:tcPr>
            <w:tcW w:w="910" w:type="dxa"/>
            <w:noWrap/>
            <w:hideMark/>
          </w:tcPr>
          <w:p w14:paraId="613E1358" w14:textId="77777777" w:rsidR="005C1B41" w:rsidRPr="005C1B41" w:rsidRDefault="005C1B41" w:rsidP="005C1B41">
            <w:pPr>
              <w:rPr>
                <w:sz w:val="18"/>
                <w:szCs w:val="18"/>
              </w:rPr>
            </w:pPr>
            <w:r w:rsidRPr="005C1B41">
              <w:rPr>
                <w:sz w:val="18"/>
                <w:szCs w:val="18"/>
              </w:rPr>
              <w:t>2025</w:t>
            </w:r>
          </w:p>
        </w:tc>
        <w:tc>
          <w:tcPr>
            <w:tcW w:w="1395" w:type="dxa"/>
            <w:noWrap/>
            <w:hideMark/>
          </w:tcPr>
          <w:p w14:paraId="2578F12F" w14:textId="77777777" w:rsidR="005C1B41" w:rsidRPr="005C1B41" w:rsidRDefault="005C1B41" w:rsidP="005C1B41">
            <w:pPr>
              <w:rPr>
                <w:sz w:val="18"/>
                <w:szCs w:val="18"/>
              </w:rPr>
            </w:pPr>
            <w:r w:rsidRPr="005C1B41">
              <w:rPr>
                <w:sz w:val="18"/>
                <w:szCs w:val="18"/>
              </w:rPr>
              <w:t>1069</w:t>
            </w:r>
          </w:p>
        </w:tc>
        <w:tc>
          <w:tcPr>
            <w:tcW w:w="1911" w:type="dxa"/>
            <w:noWrap/>
            <w:hideMark/>
          </w:tcPr>
          <w:p w14:paraId="2BC9663A" w14:textId="3CE878AB" w:rsidR="005C1B41" w:rsidRPr="005C1B41" w:rsidRDefault="005C1B41">
            <w:pPr>
              <w:rPr>
                <w:sz w:val="18"/>
                <w:szCs w:val="18"/>
              </w:rPr>
            </w:pPr>
            <w:r w:rsidRPr="4967D43C">
              <w:rPr>
                <w:sz w:val="18"/>
                <w:szCs w:val="18"/>
              </w:rPr>
              <w:t xml:space="preserve">$31,072,950 </w:t>
            </w:r>
          </w:p>
        </w:tc>
        <w:tc>
          <w:tcPr>
            <w:tcW w:w="1440" w:type="dxa"/>
            <w:noWrap/>
            <w:hideMark/>
          </w:tcPr>
          <w:p w14:paraId="686383DA" w14:textId="6FF3C361" w:rsidR="005C1B41" w:rsidRPr="005C1B41" w:rsidRDefault="005C1B41">
            <w:pPr>
              <w:rPr>
                <w:sz w:val="18"/>
                <w:szCs w:val="18"/>
              </w:rPr>
            </w:pPr>
            <w:r w:rsidRPr="4967D43C">
              <w:rPr>
                <w:sz w:val="18"/>
                <w:szCs w:val="18"/>
              </w:rPr>
              <w:t xml:space="preserve"> $31,072,950</w:t>
            </w:r>
          </w:p>
        </w:tc>
        <w:tc>
          <w:tcPr>
            <w:tcW w:w="1502" w:type="dxa"/>
            <w:noWrap/>
            <w:hideMark/>
          </w:tcPr>
          <w:p w14:paraId="4CC638A8" w14:textId="358EB1A1" w:rsidR="005C1B41" w:rsidRPr="005C1B41" w:rsidRDefault="7A653425">
            <w:pPr>
              <w:rPr>
                <w:sz w:val="18"/>
                <w:szCs w:val="18"/>
              </w:rPr>
            </w:pPr>
            <w:r w:rsidRPr="4967D43C">
              <w:rPr>
                <w:sz w:val="18"/>
                <w:szCs w:val="18"/>
              </w:rPr>
              <w:t>$29,760,183</w:t>
            </w:r>
            <w:r w:rsidR="005C1B41" w:rsidRPr="4967D43C">
              <w:rPr>
                <w:sz w:val="18"/>
                <w:szCs w:val="18"/>
              </w:rPr>
              <w:t xml:space="preserve"> </w:t>
            </w:r>
          </w:p>
        </w:tc>
        <w:tc>
          <w:tcPr>
            <w:tcW w:w="1305" w:type="dxa"/>
            <w:noWrap/>
            <w:hideMark/>
          </w:tcPr>
          <w:p w14:paraId="6B786589" w14:textId="40DCA0AD" w:rsidR="005C1B41" w:rsidRPr="005C1B41" w:rsidRDefault="005C1B41">
            <w:pPr>
              <w:rPr>
                <w:sz w:val="18"/>
                <w:szCs w:val="18"/>
              </w:rPr>
            </w:pPr>
            <w:r w:rsidRPr="4967D43C">
              <w:rPr>
                <w:sz w:val="18"/>
                <w:szCs w:val="18"/>
              </w:rPr>
              <w:t>$27,839.27</w:t>
            </w:r>
          </w:p>
        </w:tc>
        <w:tc>
          <w:tcPr>
            <w:tcW w:w="1251" w:type="dxa"/>
            <w:noWrap/>
            <w:hideMark/>
          </w:tcPr>
          <w:p w14:paraId="04DC372D" w14:textId="77777777" w:rsidR="005C1B41" w:rsidRPr="005C1B41" w:rsidRDefault="005C1B41" w:rsidP="005C1B41">
            <w:pPr>
              <w:rPr>
                <w:sz w:val="18"/>
                <w:szCs w:val="18"/>
              </w:rPr>
            </w:pPr>
            <w:r w:rsidRPr="005C1B41">
              <w:rPr>
                <w:sz w:val="18"/>
                <w:szCs w:val="18"/>
              </w:rPr>
              <w:t>52.56%</w:t>
            </w:r>
          </w:p>
        </w:tc>
        <w:tc>
          <w:tcPr>
            <w:tcW w:w="1441" w:type="dxa"/>
            <w:noWrap/>
            <w:hideMark/>
          </w:tcPr>
          <w:p w14:paraId="0F3D7D50" w14:textId="77777777" w:rsidR="005C1B41" w:rsidRPr="005C1B41" w:rsidRDefault="005C1B41" w:rsidP="005C1B41">
            <w:pPr>
              <w:rPr>
                <w:sz w:val="18"/>
                <w:szCs w:val="18"/>
              </w:rPr>
            </w:pPr>
            <w:r w:rsidRPr="005C1B41">
              <w:rPr>
                <w:sz w:val="18"/>
                <w:szCs w:val="18"/>
              </w:rPr>
              <w:t>9.41%</w:t>
            </w:r>
          </w:p>
        </w:tc>
        <w:tc>
          <w:tcPr>
            <w:tcW w:w="1582" w:type="dxa"/>
            <w:noWrap/>
            <w:hideMark/>
          </w:tcPr>
          <w:p w14:paraId="44FD0FDF" w14:textId="09F2609E" w:rsidR="005C1B41" w:rsidRPr="005C1B41" w:rsidRDefault="005C1B41">
            <w:pPr>
              <w:rPr>
                <w:sz w:val="18"/>
                <w:szCs w:val="18"/>
              </w:rPr>
            </w:pPr>
            <w:r w:rsidRPr="4967D43C">
              <w:rPr>
                <w:sz w:val="18"/>
                <w:szCs w:val="18"/>
              </w:rPr>
              <w:t xml:space="preserve"> $8,380,183</w:t>
            </w:r>
          </w:p>
        </w:tc>
        <w:tc>
          <w:tcPr>
            <w:tcW w:w="1653" w:type="dxa"/>
            <w:noWrap/>
            <w:hideMark/>
          </w:tcPr>
          <w:p w14:paraId="3B56C57D" w14:textId="77777777" w:rsidR="005C1B41" w:rsidRPr="005C1B41" w:rsidRDefault="005C1B41" w:rsidP="005C1B41">
            <w:pPr>
              <w:rPr>
                <w:sz w:val="18"/>
                <w:szCs w:val="18"/>
              </w:rPr>
            </w:pPr>
            <w:r w:rsidRPr="005C1B41">
              <w:rPr>
                <w:sz w:val="18"/>
                <w:szCs w:val="18"/>
              </w:rPr>
              <w:t>0.193564594</w:t>
            </w:r>
          </w:p>
        </w:tc>
      </w:tr>
    </w:tbl>
    <w:p w14:paraId="42CA68EB" w14:textId="77777777" w:rsidR="00172EFE" w:rsidRDefault="00172EFE"/>
    <w:p w14:paraId="769B880B" w14:textId="24F87A2E" w:rsidR="00172EFE" w:rsidRDefault="00172EFE">
      <w:r>
        <w:rPr>
          <w:noProof/>
        </w:rPr>
        <w:lastRenderedPageBreak/>
        <w:drawing>
          <wp:inline distT="0" distB="0" distL="0" distR="0" wp14:anchorId="71264D0F" wp14:editId="59FA38F4">
            <wp:extent cx="4114800" cy="2743200"/>
            <wp:effectExtent l="0" t="0" r="0" b="0"/>
            <wp:docPr id="935395933" name="Chart 1">
              <a:extLst xmlns:a="http://schemas.openxmlformats.org/drawingml/2006/main">
                <a:ext uri="{FF2B5EF4-FFF2-40B4-BE49-F238E27FC236}">
                  <a16:creationId xmlns:a16="http://schemas.microsoft.com/office/drawing/2014/main" id="{1A07E416-3D6E-A385-F495-6565C292D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440B4">
        <w:t xml:space="preserve"> </w:t>
      </w:r>
      <w:r>
        <w:rPr>
          <w:noProof/>
        </w:rPr>
        <w:drawing>
          <wp:inline distT="0" distB="0" distL="0" distR="0" wp14:anchorId="7DEE16D0" wp14:editId="654489D4">
            <wp:extent cx="4114800" cy="2743200"/>
            <wp:effectExtent l="0" t="0" r="0" b="0"/>
            <wp:docPr id="2114153922" name="Chart 1">
              <a:extLst xmlns:a="http://schemas.openxmlformats.org/drawingml/2006/main">
                <a:ext uri="{FF2B5EF4-FFF2-40B4-BE49-F238E27FC236}">
                  <a16:creationId xmlns:a16="http://schemas.microsoft.com/office/drawing/2014/main" id="{25FBCD45-A336-BBD6-E785-F5ED117A8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89EF86" w14:textId="1EF69FFC" w:rsidR="00EF78E8" w:rsidRDefault="00172EFE">
      <w:r>
        <w:rPr>
          <w:noProof/>
        </w:rPr>
        <w:drawing>
          <wp:inline distT="0" distB="0" distL="0" distR="0" wp14:anchorId="63B85833" wp14:editId="5E39A04E">
            <wp:extent cx="4114800" cy="2743200"/>
            <wp:effectExtent l="0" t="0" r="0" b="0"/>
            <wp:docPr id="1494686326" name="Chart 1">
              <a:extLst xmlns:a="http://schemas.openxmlformats.org/drawingml/2006/main">
                <a:ext uri="{FF2B5EF4-FFF2-40B4-BE49-F238E27FC236}">
                  <a16:creationId xmlns:a16="http://schemas.microsoft.com/office/drawing/2014/main" id="{3A8C0E3C-663F-31BF-0EA4-207A183DF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440B4">
        <w:t xml:space="preserve"> </w:t>
      </w:r>
      <w:r>
        <w:rPr>
          <w:noProof/>
        </w:rPr>
        <w:drawing>
          <wp:inline distT="0" distB="0" distL="0" distR="0" wp14:anchorId="58651B7B" wp14:editId="02E9B21E">
            <wp:extent cx="4114800" cy="2743200"/>
            <wp:effectExtent l="0" t="0" r="0" b="0"/>
            <wp:docPr id="2108851721" name="Chart 1">
              <a:extLst xmlns:a="http://schemas.openxmlformats.org/drawingml/2006/main">
                <a:ext uri="{FF2B5EF4-FFF2-40B4-BE49-F238E27FC236}">
                  <a16:creationId xmlns:a16="http://schemas.microsoft.com/office/drawing/2014/main" id="{A1B1CDE6-3F73-AC57-F116-A4A216787E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02F08C" w14:textId="7E14F828" w:rsidR="001F363D" w:rsidRPr="00064398" w:rsidRDefault="001F363D">
      <w:r>
        <w:rPr>
          <w:noProof/>
        </w:rPr>
        <w:lastRenderedPageBreak/>
        <w:drawing>
          <wp:inline distT="0" distB="0" distL="0" distR="0" wp14:anchorId="3BDD7A1A" wp14:editId="14E0E935">
            <wp:extent cx="4114800" cy="2743200"/>
            <wp:effectExtent l="0" t="0" r="0" b="0"/>
            <wp:docPr id="456086949" name="Chart 1">
              <a:extLst xmlns:a="http://schemas.openxmlformats.org/drawingml/2006/main">
                <a:ext uri="{FF2B5EF4-FFF2-40B4-BE49-F238E27FC236}">
                  <a16:creationId xmlns:a16="http://schemas.microsoft.com/office/drawing/2014/main" id="{F20FDD79-9397-A8A6-B3C5-F172FF2E2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440B4">
        <w:t xml:space="preserve"> </w:t>
      </w:r>
      <w:r>
        <w:rPr>
          <w:noProof/>
        </w:rPr>
        <w:drawing>
          <wp:inline distT="0" distB="0" distL="0" distR="0" wp14:anchorId="47CE1509" wp14:editId="45157340">
            <wp:extent cx="4114800" cy="2743200"/>
            <wp:effectExtent l="0" t="0" r="0" b="0"/>
            <wp:docPr id="1147266484" name="Chart 1">
              <a:extLst xmlns:a="http://schemas.openxmlformats.org/drawingml/2006/main">
                <a:ext uri="{FF2B5EF4-FFF2-40B4-BE49-F238E27FC236}">
                  <a16:creationId xmlns:a16="http://schemas.microsoft.com/office/drawing/2014/main" id="{10EA7DD4-12C9-9637-9B79-F5CBF4BC44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1F363D" w:rsidRPr="00064398" w:rsidSect="00412AA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51D2"/>
    <w:multiLevelType w:val="hybridMultilevel"/>
    <w:tmpl w:val="DE5E6E16"/>
    <w:lvl w:ilvl="0" w:tplc="9FDA1B4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92697"/>
    <w:multiLevelType w:val="hybridMultilevel"/>
    <w:tmpl w:val="27567F5C"/>
    <w:lvl w:ilvl="0" w:tplc="3DDC6D0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621149">
    <w:abstractNumId w:val="1"/>
  </w:num>
  <w:num w:numId="2" w16cid:durableId="16837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BA"/>
    <w:rsid w:val="00064398"/>
    <w:rsid w:val="00121B42"/>
    <w:rsid w:val="001570F9"/>
    <w:rsid w:val="00172EFE"/>
    <w:rsid w:val="00184819"/>
    <w:rsid w:val="001F363D"/>
    <w:rsid w:val="0022317B"/>
    <w:rsid w:val="00350BF5"/>
    <w:rsid w:val="003A58BC"/>
    <w:rsid w:val="00407722"/>
    <w:rsid w:val="00412AA5"/>
    <w:rsid w:val="0043799C"/>
    <w:rsid w:val="00584E6F"/>
    <w:rsid w:val="005C1B41"/>
    <w:rsid w:val="005C34BE"/>
    <w:rsid w:val="0062514D"/>
    <w:rsid w:val="006D799F"/>
    <w:rsid w:val="006F7AAD"/>
    <w:rsid w:val="0070658E"/>
    <w:rsid w:val="00733C05"/>
    <w:rsid w:val="0077078F"/>
    <w:rsid w:val="00852285"/>
    <w:rsid w:val="008B7317"/>
    <w:rsid w:val="00942C92"/>
    <w:rsid w:val="009440B4"/>
    <w:rsid w:val="00A44C8D"/>
    <w:rsid w:val="00A552A3"/>
    <w:rsid w:val="00A7401A"/>
    <w:rsid w:val="00B40CE1"/>
    <w:rsid w:val="00B72BBA"/>
    <w:rsid w:val="00BC1AD2"/>
    <w:rsid w:val="00BD2A89"/>
    <w:rsid w:val="00C23E49"/>
    <w:rsid w:val="00CC58E7"/>
    <w:rsid w:val="00D16231"/>
    <w:rsid w:val="00D26BDD"/>
    <w:rsid w:val="00D3099E"/>
    <w:rsid w:val="00DC2473"/>
    <w:rsid w:val="00E5423D"/>
    <w:rsid w:val="00E90EF8"/>
    <w:rsid w:val="00E97EC4"/>
    <w:rsid w:val="00EB3108"/>
    <w:rsid w:val="00EE75FA"/>
    <w:rsid w:val="00EF78E8"/>
    <w:rsid w:val="00F72AC3"/>
    <w:rsid w:val="030CFB52"/>
    <w:rsid w:val="04159DB8"/>
    <w:rsid w:val="10CB6238"/>
    <w:rsid w:val="13D741FD"/>
    <w:rsid w:val="265080B3"/>
    <w:rsid w:val="341705B9"/>
    <w:rsid w:val="34E25138"/>
    <w:rsid w:val="3DF4423B"/>
    <w:rsid w:val="41F36E10"/>
    <w:rsid w:val="42EC3D20"/>
    <w:rsid w:val="4967D43C"/>
    <w:rsid w:val="535B8F74"/>
    <w:rsid w:val="582024DC"/>
    <w:rsid w:val="619FD985"/>
    <w:rsid w:val="621B0B06"/>
    <w:rsid w:val="64E40B44"/>
    <w:rsid w:val="698B080D"/>
    <w:rsid w:val="6E1F7595"/>
    <w:rsid w:val="6EEA1E5E"/>
    <w:rsid w:val="74E4B65A"/>
    <w:rsid w:val="7A65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78BD"/>
  <w15:chartTrackingRefBased/>
  <w15:docId w15:val="{B83B5EE8-AC8C-453A-B7AB-7FCC9C59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BBA"/>
    <w:rPr>
      <w:rFonts w:eastAsiaTheme="majorEastAsia" w:cstheme="majorBidi"/>
      <w:color w:val="272727" w:themeColor="text1" w:themeTint="D8"/>
    </w:rPr>
  </w:style>
  <w:style w:type="paragraph" w:styleId="Title">
    <w:name w:val="Title"/>
    <w:basedOn w:val="Normal"/>
    <w:next w:val="Normal"/>
    <w:link w:val="TitleChar"/>
    <w:uiPriority w:val="10"/>
    <w:qFormat/>
    <w:rsid w:val="00B72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BBA"/>
    <w:pPr>
      <w:spacing w:before="160"/>
      <w:jc w:val="center"/>
    </w:pPr>
    <w:rPr>
      <w:i/>
      <w:iCs/>
      <w:color w:val="404040" w:themeColor="text1" w:themeTint="BF"/>
    </w:rPr>
  </w:style>
  <w:style w:type="character" w:customStyle="1" w:styleId="QuoteChar">
    <w:name w:val="Quote Char"/>
    <w:basedOn w:val="DefaultParagraphFont"/>
    <w:link w:val="Quote"/>
    <w:uiPriority w:val="29"/>
    <w:rsid w:val="00B72BBA"/>
    <w:rPr>
      <w:i/>
      <w:iCs/>
      <w:color w:val="404040" w:themeColor="text1" w:themeTint="BF"/>
    </w:rPr>
  </w:style>
  <w:style w:type="paragraph" w:styleId="ListParagraph">
    <w:name w:val="List Paragraph"/>
    <w:basedOn w:val="Normal"/>
    <w:uiPriority w:val="34"/>
    <w:qFormat/>
    <w:rsid w:val="00B72BBA"/>
    <w:pPr>
      <w:ind w:left="720"/>
      <w:contextualSpacing/>
    </w:pPr>
  </w:style>
  <w:style w:type="character" w:styleId="IntenseEmphasis">
    <w:name w:val="Intense Emphasis"/>
    <w:basedOn w:val="DefaultParagraphFont"/>
    <w:uiPriority w:val="21"/>
    <w:qFormat/>
    <w:rsid w:val="00B72BBA"/>
    <w:rPr>
      <w:i/>
      <w:iCs/>
      <w:color w:val="0F4761" w:themeColor="accent1" w:themeShade="BF"/>
    </w:rPr>
  </w:style>
  <w:style w:type="paragraph" w:styleId="IntenseQuote">
    <w:name w:val="Intense Quote"/>
    <w:basedOn w:val="Normal"/>
    <w:next w:val="Normal"/>
    <w:link w:val="IntenseQuoteChar"/>
    <w:uiPriority w:val="30"/>
    <w:qFormat/>
    <w:rsid w:val="00B7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BBA"/>
    <w:rPr>
      <w:i/>
      <w:iCs/>
      <w:color w:val="0F4761" w:themeColor="accent1" w:themeShade="BF"/>
    </w:rPr>
  </w:style>
  <w:style w:type="character" w:styleId="IntenseReference">
    <w:name w:val="Intense Reference"/>
    <w:basedOn w:val="DefaultParagraphFont"/>
    <w:uiPriority w:val="32"/>
    <w:qFormat/>
    <w:rsid w:val="00B72BBA"/>
    <w:rPr>
      <w:b/>
      <w:bCs/>
      <w:smallCaps/>
      <w:color w:val="0F4761" w:themeColor="accent1" w:themeShade="BF"/>
      <w:spacing w:val="5"/>
    </w:rPr>
  </w:style>
  <w:style w:type="table" w:styleId="TableGrid">
    <w:name w:val="Table Grid"/>
    <w:basedOn w:val="TableNormal"/>
    <w:uiPriority w:val="39"/>
    <w:rsid w:val="00437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7960">
      <w:bodyDiv w:val="1"/>
      <w:marLeft w:val="0"/>
      <w:marRight w:val="0"/>
      <w:marTop w:val="0"/>
      <w:marBottom w:val="0"/>
      <w:divBdr>
        <w:top w:val="none" w:sz="0" w:space="0" w:color="auto"/>
        <w:left w:val="none" w:sz="0" w:space="0" w:color="auto"/>
        <w:bottom w:val="none" w:sz="0" w:space="0" w:color="auto"/>
        <w:right w:val="none" w:sz="0" w:space="0" w:color="auto"/>
      </w:divBdr>
    </w:div>
    <w:div w:id="1288387815">
      <w:bodyDiv w:val="1"/>
      <w:marLeft w:val="0"/>
      <w:marRight w:val="0"/>
      <w:marTop w:val="0"/>
      <w:marBottom w:val="0"/>
      <w:divBdr>
        <w:top w:val="none" w:sz="0" w:space="0" w:color="auto"/>
        <w:left w:val="none" w:sz="0" w:space="0" w:color="auto"/>
        <w:bottom w:val="none" w:sz="0" w:space="0" w:color="auto"/>
        <w:right w:val="none" w:sz="0" w:space="0" w:color="auto"/>
      </w:divBdr>
    </w:div>
    <w:div w:id="1441101280">
      <w:bodyDiv w:val="1"/>
      <w:marLeft w:val="0"/>
      <w:marRight w:val="0"/>
      <w:marTop w:val="0"/>
      <w:marBottom w:val="0"/>
      <w:divBdr>
        <w:top w:val="none" w:sz="0" w:space="0" w:color="auto"/>
        <w:left w:val="none" w:sz="0" w:space="0" w:color="auto"/>
        <w:bottom w:val="none" w:sz="0" w:space="0" w:color="auto"/>
        <w:right w:val="none" w:sz="0" w:space="0" w:color="auto"/>
      </w:divBdr>
    </w:div>
    <w:div w:id="1442528421">
      <w:bodyDiv w:val="1"/>
      <w:marLeft w:val="0"/>
      <w:marRight w:val="0"/>
      <w:marTop w:val="0"/>
      <w:marBottom w:val="0"/>
      <w:divBdr>
        <w:top w:val="none" w:sz="0" w:space="0" w:color="auto"/>
        <w:left w:val="none" w:sz="0" w:space="0" w:color="auto"/>
        <w:bottom w:val="none" w:sz="0" w:space="0" w:color="auto"/>
        <w:right w:val="none" w:sz="0" w:space="0" w:color="auto"/>
      </w:divBdr>
    </w:div>
    <w:div w:id="1643342159">
      <w:bodyDiv w:val="1"/>
      <w:marLeft w:val="0"/>
      <w:marRight w:val="0"/>
      <w:marTop w:val="0"/>
      <w:marBottom w:val="0"/>
      <w:divBdr>
        <w:top w:val="none" w:sz="0" w:space="0" w:color="auto"/>
        <w:left w:val="none" w:sz="0" w:space="0" w:color="auto"/>
        <w:bottom w:val="none" w:sz="0" w:space="0" w:color="auto"/>
        <w:right w:val="none" w:sz="0" w:space="0" w:color="auto"/>
      </w:divBdr>
    </w:div>
    <w:div w:id="1649700262">
      <w:bodyDiv w:val="1"/>
      <w:marLeft w:val="0"/>
      <w:marRight w:val="0"/>
      <w:marTop w:val="0"/>
      <w:marBottom w:val="0"/>
      <w:divBdr>
        <w:top w:val="none" w:sz="0" w:space="0" w:color="auto"/>
        <w:left w:val="none" w:sz="0" w:space="0" w:color="auto"/>
        <w:bottom w:val="none" w:sz="0" w:space="0" w:color="auto"/>
        <w:right w:val="none" w:sz="0" w:space="0" w:color="auto"/>
      </w:divBdr>
    </w:div>
    <w:div w:id="1801679077">
      <w:bodyDiv w:val="1"/>
      <w:marLeft w:val="0"/>
      <w:marRight w:val="0"/>
      <w:marTop w:val="0"/>
      <w:marBottom w:val="0"/>
      <w:divBdr>
        <w:top w:val="none" w:sz="0" w:space="0" w:color="auto"/>
        <w:left w:val="none" w:sz="0" w:space="0" w:color="auto"/>
        <w:bottom w:val="none" w:sz="0" w:space="0" w:color="auto"/>
        <w:right w:val="none" w:sz="0" w:space="0" w:color="auto"/>
      </w:divBdr>
    </w:div>
    <w:div w:id="1872643935">
      <w:bodyDiv w:val="1"/>
      <w:marLeft w:val="0"/>
      <w:marRight w:val="0"/>
      <w:marTop w:val="0"/>
      <w:marBottom w:val="0"/>
      <w:divBdr>
        <w:top w:val="none" w:sz="0" w:space="0" w:color="auto"/>
        <w:left w:val="none" w:sz="0" w:space="0" w:color="auto"/>
        <w:bottom w:val="none" w:sz="0" w:space="0" w:color="auto"/>
        <w:right w:val="none" w:sz="0" w:space="0" w:color="auto"/>
      </w:divBdr>
    </w:div>
    <w:div w:id="21094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4.xml"/><Relationship Id="rId5" Type="http://schemas.openxmlformats.org/officeDocument/2006/relationships/styles" Target="styl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numbering" Target="numbering.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emailwsu-my.sharepoint.com/personal/anthony_robbins_wsu_edu/Documents/25-26%20PLUS%20Loans%20Analysi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GPLUS Borrowers by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FA_JAM_GPLUS_TOTAL_AMOU!$C$1</c:f>
              <c:strCache>
                <c:ptCount val="1"/>
                <c:pt idx="0">
                  <c:v>Count Distinct ID Students w GPLUS Offered</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FA_JAM_GPLUS_TOTAL_AMOU!$A$2:$A$8</c:f>
              <c:numCache>
                <c:formatCode>General</c:formatCode>
                <c:ptCount val="7"/>
                <c:pt idx="0">
                  <c:v>2020</c:v>
                </c:pt>
                <c:pt idx="1">
                  <c:v>2021</c:v>
                </c:pt>
                <c:pt idx="2">
                  <c:v>2022</c:v>
                </c:pt>
                <c:pt idx="3">
                  <c:v>2023</c:v>
                </c:pt>
                <c:pt idx="4">
                  <c:v>2024</c:v>
                </c:pt>
                <c:pt idx="5">
                  <c:v>2025</c:v>
                </c:pt>
                <c:pt idx="6">
                  <c:v>2026</c:v>
                </c:pt>
              </c:numCache>
            </c:numRef>
          </c:cat>
          <c:val>
            <c:numRef>
              <c:f>FA_JAM_GPLUS_TOTAL_AMOU!$C$2:$C$8</c:f>
              <c:numCache>
                <c:formatCode>General</c:formatCode>
                <c:ptCount val="7"/>
                <c:pt idx="0">
                  <c:v>2859</c:v>
                </c:pt>
                <c:pt idx="1">
                  <c:v>2966</c:v>
                </c:pt>
                <c:pt idx="2">
                  <c:v>2978</c:v>
                </c:pt>
                <c:pt idx="3">
                  <c:v>2527</c:v>
                </c:pt>
                <c:pt idx="4">
                  <c:v>2521</c:v>
                </c:pt>
                <c:pt idx="5">
                  <c:v>2273</c:v>
                </c:pt>
                <c:pt idx="6">
                  <c:v>2014</c:v>
                </c:pt>
              </c:numCache>
            </c:numRef>
          </c:val>
          <c:extLst>
            <c:ext xmlns:c16="http://schemas.microsoft.com/office/drawing/2014/chart" uri="{C3380CC4-5D6E-409C-BE32-E72D297353CC}">
              <c16:uniqueId val="{00000001-2414-4837-BA9A-AAB1EDA9705F}"/>
            </c:ext>
          </c:extLst>
        </c:ser>
        <c:ser>
          <c:idx val="1"/>
          <c:order val="1"/>
          <c:tx>
            <c:strRef>
              <c:f>FA_JAM_GPLUS_TOTAL_AMOU!$D$1</c:f>
              <c:strCache>
                <c:ptCount val="1"/>
                <c:pt idx="0">
                  <c:v>Count Distinct Students w GPLUS Accepted</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1"/>
            <c:dispRSqr val="0"/>
            <c:dispEq val="0"/>
          </c:trendline>
          <c:val>
            <c:numRef>
              <c:f>FA_JAM_GPLUS_TOTAL_AMOU!$D$2:$D$7</c:f>
              <c:numCache>
                <c:formatCode>General</c:formatCode>
                <c:ptCount val="6"/>
                <c:pt idx="0">
                  <c:v>978</c:v>
                </c:pt>
                <c:pt idx="1">
                  <c:v>1018</c:v>
                </c:pt>
                <c:pt idx="2">
                  <c:v>1023</c:v>
                </c:pt>
                <c:pt idx="3">
                  <c:v>926</c:v>
                </c:pt>
                <c:pt idx="4">
                  <c:v>931</c:v>
                </c:pt>
                <c:pt idx="5">
                  <c:v>839</c:v>
                </c:pt>
              </c:numCache>
            </c:numRef>
          </c:val>
          <c:extLst>
            <c:ext xmlns:c16="http://schemas.microsoft.com/office/drawing/2014/chart" uri="{C3380CC4-5D6E-409C-BE32-E72D297353CC}">
              <c16:uniqueId val="{00000003-2414-4837-BA9A-AAB1EDA9705F}"/>
            </c:ext>
          </c:extLst>
        </c:ser>
        <c:dLbls>
          <c:showLegendKey val="0"/>
          <c:showVal val="0"/>
          <c:showCatName val="0"/>
          <c:showSerName val="0"/>
          <c:showPercent val="0"/>
          <c:showBubbleSize val="0"/>
        </c:dLbls>
        <c:gapWidth val="219"/>
        <c:overlap val="-27"/>
        <c:axId val="1586525136"/>
        <c:axId val="1586519376"/>
      </c:barChart>
      <c:catAx>
        <c:axId val="158652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519376"/>
        <c:crosses val="autoZero"/>
        <c:auto val="1"/>
        <c:lblAlgn val="ctr"/>
        <c:lblOffset val="100"/>
        <c:noMultiLvlLbl val="0"/>
      </c:catAx>
      <c:valAx>
        <c:axId val="158651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52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GPLUS Loan by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FA_JAM_GPLUS_TOTAL_AMOU!$J$1</c:f>
              <c:strCache>
                <c:ptCount val="1"/>
                <c:pt idx="0">
                  <c:v>Average GPLUS Loan</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1"/>
            <c:dispRSqr val="0"/>
            <c:dispEq val="0"/>
          </c:trendline>
          <c:cat>
            <c:numRef>
              <c:f>FA_JAM_GPLUS_TOTAL_AMOU!$A$2:$A$8</c:f>
              <c:numCache>
                <c:formatCode>General</c:formatCode>
                <c:ptCount val="7"/>
                <c:pt idx="0">
                  <c:v>2020</c:v>
                </c:pt>
                <c:pt idx="1">
                  <c:v>2021</c:v>
                </c:pt>
                <c:pt idx="2">
                  <c:v>2022</c:v>
                </c:pt>
                <c:pt idx="3">
                  <c:v>2023</c:v>
                </c:pt>
                <c:pt idx="4">
                  <c:v>2024</c:v>
                </c:pt>
                <c:pt idx="5">
                  <c:v>2025</c:v>
                </c:pt>
                <c:pt idx="6">
                  <c:v>2026</c:v>
                </c:pt>
              </c:numCache>
            </c:numRef>
          </c:cat>
          <c:val>
            <c:numRef>
              <c:f>FA_JAM_GPLUS_TOTAL_AMOU!$J$2:$J$7</c:f>
              <c:numCache>
                <c:formatCode>_("$"* #,##0.00_);_("$"* \(#,##0.00\);_("$"* "-"??_);_(@_)</c:formatCode>
                <c:ptCount val="6"/>
                <c:pt idx="0">
                  <c:v>3197.6645680307802</c:v>
                </c:pt>
                <c:pt idx="1">
                  <c:v>3590.9740391099122</c:v>
                </c:pt>
                <c:pt idx="2">
                  <c:v>3800.3032236400268</c:v>
                </c:pt>
                <c:pt idx="3">
                  <c:v>4538.6106054610209</c:v>
                </c:pt>
                <c:pt idx="4">
                  <c:v>6166.3653312177703</c:v>
                </c:pt>
                <c:pt idx="5">
                  <c:v>6827.5006599208091</c:v>
                </c:pt>
              </c:numCache>
            </c:numRef>
          </c:val>
          <c:extLst>
            <c:ext xmlns:c16="http://schemas.microsoft.com/office/drawing/2014/chart" uri="{C3380CC4-5D6E-409C-BE32-E72D297353CC}">
              <c16:uniqueId val="{00000001-9D93-44F1-8E72-75CD6C7F2823}"/>
            </c:ext>
          </c:extLst>
        </c:ser>
        <c:dLbls>
          <c:showLegendKey val="0"/>
          <c:showVal val="0"/>
          <c:showCatName val="0"/>
          <c:showSerName val="0"/>
          <c:showPercent val="0"/>
          <c:showBubbleSize val="0"/>
        </c:dLbls>
        <c:gapWidth val="150"/>
        <c:axId val="1580127744"/>
        <c:axId val="1580117184"/>
      </c:barChart>
      <c:catAx>
        <c:axId val="158012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117184"/>
        <c:crosses val="autoZero"/>
        <c:auto val="1"/>
        <c:lblAlgn val="ctr"/>
        <c:lblOffset val="100"/>
        <c:noMultiLvlLbl val="0"/>
      </c:catAx>
      <c:valAx>
        <c:axId val="1580117184"/>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127744"/>
        <c:crosses val="autoZero"/>
        <c:crossBetween val="between"/>
        <c:dispUnits>
          <c:builtInUnit val="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Cumulative GPLUS</a:t>
            </a:r>
            <a:r>
              <a:rPr lang="en-US" baseline="0"/>
              <a:t> Accepted and Disbursed by Year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FA_JAM_GPLUS_TOTAL_AMOU!$E$1</c:f>
              <c:strCache>
                <c:ptCount val="1"/>
                <c:pt idx="0">
                  <c:v>Sum Offered</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1"/>
            <c:dispRSqr val="0"/>
            <c:dispEq val="0"/>
          </c:trendline>
          <c:cat>
            <c:numRef>
              <c:f>FA_JAM_GPLUS_TOTAL_AMOU!$A$2:$A$8</c:f>
              <c:numCache>
                <c:formatCode>General</c:formatCode>
                <c:ptCount val="7"/>
                <c:pt idx="0">
                  <c:v>2020</c:v>
                </c:pt>
                <c:pt idx="1">
                  <c:v>2021</c:v>
                </c:pt>
                <c:pt idx="2">
                  <c:v>2022</c:v>
                </c:pt>
                <c:pt idx="3">
                  <c:v>2023</c:v>
                </c:pt>
                <c:pt idx="4">
                  <c:v>2024</c:v>
                </c:pt>
                <c:pt idx="5">
                  <c:v>2025</c:v>
                </c:pt>
                <c:pt idx="6">
                  <c:v>2026</c:v>
                </c:pt>
              </c:numCache>
            </c:numRef>
          </c:cat>
          <c:val>
            <c:numRef>
              <c:f>FA_JAM_GPLUS_TOTAL_AMOU!$E$2:$E$7</c:f>
              <c:numCache>
                <c:formatCode>_("$"* #,##0_);_("$"* \(#,##0\);_("$"* "-"??_);_(@_)</c:formatCode>
                <c:ptCount val="6"/>
                <c:pt idx="0">
                  <c:v>9142123</c:v>
                </c:pt>
                <c:pt idx="1">
                  <c:v>10650829</c:v>
                </c:pt>
                <c:pt idx="2">
                  <c:v>11317303</c:v>
                </c:pt>
                <c:pt idx="3">
                  <c:v>11469069</c:v>
                </c:pt>
                <c:pt idx="4">
                  <c:v>15545407</c:v>
                </c:pt>
                <c:pt idx="5">
                  <c:v>16132166</c:v>
                </c:pt>
              </c:numCache>
            </c:numRef>
          </c:val>
          <c:extLst>
            <c:ext xmlns:c16="http://schemas.microsoft.com/office/drawing/2014/chart" uri="{C3380CC4-5D6E-409C-BE32-E72D297353CC}">
              <c16:uniqueId val="{00000001-57A6-497D-9CF9-C9DFB1A02084}"/>
            </c:ext>
          </c:extLst>
        </c:ser>
        <c:ser>
          <c:idx val="1"/>
          <c:order val="1"/>
          <c:tx>
            <c:strRef>
              <c:f>FA_JAM_GPLUS_TOTAL_AMOU!$G$1</c:f>
              <c:strCache>
                <c:ptCount val="1"/>
                <c:pt idx="0">
                  <c:v>Sum Disbursed</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forward val="1"/>
            <c:dispRSqr val="0"/>
            <c:dispEq val="0"/>
          </c:trendline>
          <c:cat>
            <c:numRef>
              <c:f>FA_JAM_GPLUS_TOTAL_AMOU!$A$2:$A$8</c:f>
              <c:numCache>
                <c:formatCode>General</c:formatCode>
                <c:ptCount val="7"/>
                <c:pt idx="0">
                  <c:v>2020</c:v>
                </c:pt>
                <c:pt idx="1">
                  <c:v>2021</c:v>
                </c:pt>
                <c:pt idx="2">
                  <c:v>2022</c:v>
                </c:pt>
                <c:pt idx="3">
                  <c:v>2023</c:v>
                </c:pt>
                <c:pt idx="4">
                  <c:v>2024</c:v>
                </c:pt>
                <c:pt idx="5">
                  <c:v>2025</c:v>
                </c:pt>
                <c:pt idx="6">
                  <c:v>2026</c:v>
                </c:pt>
              </c:numCache>
            </c:numRef>
          </c:cat>
          <c:val>
            <c:numRef>
              <c:f>FA_JAM_GPLUS_TOTAL_AMOU!$G$2:$G$7</c:f>
              <c:numCache>
                <c:formatCode>_("$"* #,##0_);_("$"* \(#,##0\);_("$"* "-"??_);_(@_)</c:formatCode>
                <c:ptCount val="6"/>
                <c:pt idx="0">
                  <c:v>8755341</c:v>
                </c:pt>
                <c:pt idx="1">
                  <c:v>10201178</c:v>
                </c:pt>
                <c:pt idx="2">
                  <c:v>10840052</c:v>
                </c:pt>
                <c:pt idx="3">
                  <c:v>10985252</c:v>
                </c:pt>
                <c:pt idx="4">
                  <c:v>14889365</c:v>
                </c:pt>
                <c:pt idx="5">
                  <c:v>14371979</c:v>
                </c:pt>
              </c:numCache>
            </c:numRef>
          </c:val>
          <c:extLst>
            <c:ext xmlns:c16="http://schemas.microsoft.com/office/drawing/2014/chart" uri="{C3380CC4-5D6E-409C-BE32-E72D297353CC}">
              <c16:uniqueId val="{00000003-57A6-497D-9CF9-C9DFB1A02084}"/>
            </c:ext>
          </c:extLst>
        </c:ser>
        <c:dLbls>
          <c:showLegendKey val="0"/>
          <c:showVal val="0"/>
          <c:showCatName val="0"/>
          <c:showSerName val="0"/>
          <c:showPercent val="0"/>
          <c:showBubbleSize val="0"/>
        </c:dLbls>
        <c:gapWidth val="219"/>
        <c:overlap val="-27"/>
        <c:axId val="1590224000"/>
        <c:axId val="1590223520"/>
      </c:barChart>
      <c:catAx>
        <c:axId val="159022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223520"/>
        <c:crosses val="autoZero"/>
        <c:auto val="1"/>
        <c:lblAlgn val="ctr"/>
        <c:lblOffset val="100"/>
        <c:noMultiLvlLbl val="0"/>
      </c:catAx>
      <c:valAx>
        <c:axId val="1590223520"/>
        <c:scaling>
          <c:orientation val="minMax"/>
          <c:min val="8000000"/>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224000"/>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of PPLUS</a:t>
            </a:r>
            <a:r>
              <a:rPr lang="en-US" baseline="0"/>
              <a:t> Offered/Accepted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1"/>
          <c:tx>
            <c:strRef>
              <c:f>FA_JAM_PPLUS_TOTAL_ACC_AMOUNTS!$E$16</c:f>
              <c:strCache>
                <c:ptCount val="1"/>
                <c:pt idx="0">
                  <c:v>Count of Students Offered a PPLUS that did not accept any funds</c:v>
                </c:pt>
              </c:strCache>
            </c:strRef>
          </c:tx>
          <c:spPr>
            <a:solidFill>
              <a:schemeClr val="accent2"/>
            </a:solidFill>
            <a:ln>
              <a:noFill/>
            </a:ln>
            <a:effectLst/>
          </c:spPr>
          <c:invertIfNegative val="0"/>
          <c:cat>
            <c:numRef>
              <c:f>FA_JAM_PPLUS_TOTAL_ACC_AMOUNTS!$A$18:$A$23</c:f>
              <c:numCache>
                <c:formatCode>m/d/yyyy</c:formatCode>
                <c:ptCount val="6"/>
                <c:pt idx="0">
                  <c:v>44197</c:v>
                </c:pt>
                <c:pt idx="1">
                  <c:v>44562</c:v>
                </c:pt>
                <c:pt idx="2">
                  <c:v>44927</c:v>
                </c:pt>
                <c:pt idx="3">
                  <c:v>45292</c:v>
                </c:pt>
                <c:pt idx="4">
                  <c:v>45658</c:v>
                </c:pt>
                <c:pt idx="5">
                  <c:v>46023</c:v>
                </c:pt>
              </c:numCache>
            </c:numRef>
          </c:cat>
          <c:val>
            <c:numRef>
              <c:f>FA_JAM_PPLUS_TOTAL_ACC_AMOUNTS!$E$18:$E$23</c:f>
              <c:numCache>
                <c:formatCode>General</c:formatCode>
                <c:ptCount val="6"/>
                <c:pt idx="0">
                  <c:v>19694</c:v>
                </c:pt>
                <c:pt idx="1">
                  <c:v>18754</c:v>
                </c:pt>
                <c:pt idx="2">
                  <c:v>18724</c:v>
                </c:pt>
                <c:pt idx="3">
                  <c:v>20725</c:v>
                </c:pt>
                <c:pt idx="4">
                  <c:v>19588</c:v>
                </c:pt>
              </c:numCache>
            </c:numRef>
          </c:val>
          <c:extLst>
            <c:ext xmlns:c16="http://schemas.microsoft.com/office/drawing/2014/chart" uri="{C3380CC4-5D6E-409C-BE32-E72D297353CC}">
              <c16:uniqueId val="{00000000-76BA-4E04-8E07-CEE67450CF53}"/>
            </c:ext>
          </c:extLst>
        </c:ser>
        <c:ser>
          <c:idx val="2"/>
          <c:order val="2"/>
          <c:tx>
            <c:strRef>
              <c:f>FA_JAM_PPLUS_TOTAL_ACC_AMOUNTS!$F$16</c:f>
              <c:strCache>
                <c:ptCount val="1"/>
                <c:pt idx="0">
                  <c:v>Count of Distinct Students that borrowed $1-$20,000</c:v>
                </c:pt>
              </c:strCache>
            </c:strRef>
          </c:tx>
          <c:spPr>
            <a:solidFill>
              <a:schemeClr val="accent3"/>
            </a:solidFill>
            <a:ln>
              <a:noFill/>
            </a:ln>
            <a:effectLst/>
          </c:spPr>
          <c:invertIfNegative val="0"/>
          <c:cat>
            <c:numRef>
              <c:f>FA_JAM_PPLUS_TOTAL_ACC_AMOUNTS!$A$18:$A$23</c:f>
              <c:numCache>
                <c:formatCode>m/d/yyyy</c:formatCode>
                <c:ptCount val="6"/>
                <c:pt idx="0">
                  <c:v>44197</c:v>
                </c:pt>
                <c:pt idx="1">
                  <c:v>44562</c:v>
                </c:pt>
                <c:pt idx="2">
                  <c:v>44927</c:v>
                </c:pt>
                <c:pt idx="3">
                  <c:v>45292</c:v>
                </c:pt>
                <c:pt idx="4">
                  <c:v>45658</c:v>
                </c:pt>
                <c:pt idx="5">
                  <c:v>46023</c:v>
                </c:pt>
              </c:numCache>
            </c:numRef>
          </c:cat>
          <c:val>
            <c:numRef>
              <c:f>FA_JAM_PPLUS_TOTAL_ACC_AMOUNTS!$F$18:$F$23</c:f>
              <c:numCache>
                <c:formatCode>General</c:formatCode>
                <c:ptCount val="6"/>
                <c:pt idx="0">
                  <c:v>1621</c:v>
                </c:pt>
                <c:pt idx="1">
                  <c:v>1541</c:v>
                </c:pt>
                <c:pt idx="2">
                  <c:v>1382</c:v>
                </c:pt>
                <c:pt idx="3">
                  <c:v>1098</c:v>
                </c:pt>
                <c:pt idx="4">
                  <c:v>965</c:v>
                </c:pt>
              </c:numCache>
            </c:numRef>
          </c:val>
          <c:extLst>
            <c:ext xmlns:c16="http://schemas.microsoft.com/office/drawing/2014/chart" uri="{C3380CC4-5D6E-409C-BE32-E72D297353CC}">
              <c16:uniqueId val="{00000001-76BA-4E04-8E07-CEE67450CF53}"/>
            </c:ext>
          </c:extLst>
        </c:ser>
        <c:ser>
          <c:idx val="3"/>
          <c:order val="3"/>
          <c:tx>
            <c:strRef>
              <c:f>FA_JAM_PPLUS_TOTAL_ACC_AMOUNTS!$K$16</c:f>
              <c:strCache>
                <c:ptCount val="1"/>
                <c:pt idx="0">
                  <c:v>Count of Students Offered a PPLUS that accepted between more than $20,000</c:v>
                </c:pt>
              </c:strCache>
            </c:strRef>
          </c:tx>
          <c:spPr>
            <a:solidFill>
              <a:schemeClr val="accent4"/>
            </a:solidFill>
            <a:ln>
              <a:noFill/>
            </a:ln>
            <a:effectLst/>
          </c:spPr>
          <c:invertIfNegative val="0"/>
          <c:cat>
            <c:numRef>
              <c:f>FA_JAM_PPLUS_TOTAL_ACC_AMOUNTS!$A$18:$A$23</c:f>
              <c:numCache>
                <c:formatCode>m/d/yyyy</c:formatCode>
                <c:ptCount val="6"/>
                <c:pt idx="0">
                  <c:v>44197</c:v>
                </c:pt>
                <c:pt idx="1">
                  <c:v>44562</c:v>
                </c:pt>
                <c:pt idx="2">
                  <c:v>44927</c:v>
                </c:pt>
                <c:pt idx="3">
                  <c:v>45292</c:v>
                </c:pt>
                <c:pt idx="4">
                  <c:v>45658</c:v>
                </c:pt>
                <c:pt idx="5">
                  <c:v>46023</c:v>
                </c:pt>
              </c:numCache>
            </c:numRef>
          </c:cat>
          <c:val>
            <c:numRef>
              <c:f>FA_JAM_PPLUS_TOTAL_ACC_AMOUNTS!$K$18:$K$23</c:f>
              <c:numCache>
                <c:formatCode>General</c:formatCode>
                <c:ptCount val="6"/>
                <c:pt idx="0">
                  <c:v>774</c:v>
                </c:pt>
                <c:pt idx="1">
                  <c:v>891</c:v>
                </c:pt>
                <c:pt idx="2">
                  <c:v>865</c:v>
                </c:pt>
                <c:pt idx="3">
                  <c:v>1126</c:v>
                </c:pt>
                <c:pt idx="4">
                  <c:v>1069</c:v>
                </c:pt>
              </c:numCache>
            </c:numRef>
          </c:val>
          <c:extLst>
            <c:ext xmlns:c16="http://schemas.microsoft.com/office/drawing/2014/chart" uri="{C3380CC4-5D6E-409C-BE32-E72D297353CC}">
              <c16:uniqueId val="{00000002-76BA-4E04-8E07-CEE67450CF53}"/>
            </c:ext>
          </c:extLst>
        </c:ser>
        <c:dLbls>
          <c:showLegendKey val="0"/>
          <c:showVal val="0"/>
          <c:showCatName val="0"/>
          <c:showSerName val="0"/>
          <c:showPercent val="0"/>
          <c:showBubbleSize val="0"/>
        </c:dLbls>
        <c:gapWidth val="219"/>
        <c:overlap val="100"/>
        <c:axId val="2081741280"/>
        <c:axId val="2081741760"/>
        <c:extLst>
          <c:ext xmlns:c15="http://schemas.microsoft.com/office/drawing/2012/chart" uri="{02D57815-91ED-43cb-92C2-25804820EDAC}">
            <c15:filteredBarSeries>
              <c15:ser>
                <c:idx val="0"/>
                <c:order val="0"/>
                <c:tx>
                  <c:strRef>
                    <c:extLst>
                      <c:ext uri="{02D57815-91ED-43cb-92C2-25804820EDAC}">
                        <c15:formulaRef>
                          <c15:sqref>FA_JAM_PPLUS_TOTAL_ACC_AMOUNTS!$C$16</c15:sqref>
                        </c15:formulaRef>
                      </c:ext>
                    </c:extLst>
                    <c:strCache>
                      <c:ptCount val="1"/>
                      <c:pt idx="0">
                        <c:v>Count of Students Offered a PPLUS</c:v>
                      </c:pt>
                    </c:strCache>
                  </c:strRef>
                </c:tx>
                <c:spPr>
                  <a:solidFill>
                    <a:schemeClr val="accent1"/>
                  </a:solidFill>
                  <a:ln>
                    <a:noFill/>
                  </a:ln>
                  <a:effectLst/>
                </c:spPr>
                <c:invertIfNegative val="0"/>
                <c:cat>
                  <c:numRef>
                    <c:extLst>
                      <c:ext uri="{02D57815-91ED-43cb-92C2-25804820EDAC}">
                        <c15:formulaRef>
                          <c15:sqref>FA_JAM_PPLUS_TOTAL_ACC_AMOUNTS!$A$18:$A$23</c15:sqref>
                        </c15:formulaRef>
                      </c:ext>
                    </c:extLst>
                    <c:numCache>
                      <c:formatCode>m/d/yyyy</c:formatCode>
                      <c:ptCount val="6"/>
                      <c:pt idx="0">
                        <c:v>44197</c:v>
                      </c:pt>
                      <c:pt idx="1">
                        <c:v>44562</c:v>
                      </c:pt>
                      <c:pt idx="2">
                        <c:v>44927</c:v>
                      </c:pt>
                      <c:pt idx="3">
                        <c:v>45292</c:v>
                      </c:pt>
                      <c:pt idx="4">
                        <c:v>45658</c:v>
                      </c:pt>
                      <c:pt idx="5">
                        <c:v>46023</c:v>
                      </c:pt>
                    </c:numCache>
                  </c:numRef>
                </c:cat>
                <c:val>
                  <c:numRef>
                    <c:extLst>
                      <c:ext uri="{02D57815-91ED-43cb-92C2-25804820EDAC}">
                        <c15:formulaRef>
                          <c15:sqref>FA_JAM_PPLUS_TOTAL_ACC_AMOUNTS!$C$18:$C$23</c15:sqref>
                        </c15:formulaRef>
                      </c:ext>
                    </c:extLst>
                    <c:numCache>
                      <c:formatCode>General</c:formatCode>
                      <c:ptCount val="6"/>
                      <c:pt idx="0">
                        <c:v>21335</c:v>
                      </c:pt>
                      <c:pt idx="1">
                        <c:v>20321</c:v>
                      </c:pt>
                      <c:pt idx="2">
                        <c:v>20257</c:v>
                      </c:pt>
                      <c:pt idx="3">
                        <c:v>22136</c:v>
                      </c:pt>
                      <c:pt idx="4">
                        <c:v>20880</c:v>
                      </c:pt>
                      <c:pt idx="5">
                        <c:v>22990</c:v>
                      </c:pt>
                    </c:numCache>
                  </c:numRef>
                </c:val>
                <c:extLst>
                  <c:ext xmlns:c16="http://schemas.microsoft.com/office/drawing/2014/chart" uri="{C3380CC4-5D6E-409C-BE32-E72D297353CC}">
                    <c16:uniqueId val="{00000003-76BA-4E04-8E07-CEE67450CF53}"/>
                  </c:ext>
                </c:extLst>
              </c15:ser>
            </c15:filteredBarSeries>
          </c:ext>
        </c:extLst>
      </c:barChart>
      <c:dateAx>
        <c:axId val="2081741280"/>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1741760"/>
        <c:crosses val="autoZero"/>
        <c:auto val="1"/>
        <c:lblOffset val="100"/>
        <c:baseTimeUnit val="years"/>
      </c:dateAx>
      <c:valAx>
        <c:axId val="2081741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1741280"/>
        <c:crosses val="autoZero"/>
        <c:crossBetween val="between"/>
        <c:dispUnits>
          <c:builtInUnit val="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PPLUS $ Borrowed</a:t>
            </a:r>
            <a:r>
              <a:rPr lang="en-US" baseline="0"/>
              <a:t> by Borrower Type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FA_JAM_PPLUS_TOTAL_ACC_AMOUNTS!$G$16</c:f>
              <c:strCache>
                <c:ptCount val="1"/>
                <c:pt idx="0">
                  <c:v>Total Funds Accepted by Students who Borrowed $1-$20,000</c:v>
                </c:pt>
              </c:strCache>
            </c:strRef>
          </c:tx>
          <c:spPr>
            <a:solidFill>
              <a:schemeClr val="accent1"/>
            </a:solidFill>
            <a:ln>
              <a:noFill/>
            </a:ln>
            <a:effectLst/>
          </c:spPr>
          <c:invertIfNegative val="0"/>
          <c:cat>
            <c:numRef>
              <c:f>FA_JAM_PPLUS_TOTAL_ACC_AMOUNTS!$A$17:$A$23</c:f>
              <c:numCache>
                <c:formatCode>m/d/yyyy</c:formatCode>
                <c:ptCount val="7"/>
                <c:pt idx="0">
                  <c:v>43831</c:v>
                </c:pt>
                <c:pt idx="1">
                  <c:v>44197</c:v>
                </c:pt>
                <c:pt idx="2">
                  <c:v>44562</c:v>
                </c:pt>
                <c:pt idx="3">
                  <c:v>44927</c:v>
                </c:pt>
                <c:pt idx="4">
                  <c:v>45292</c:v>
                </c:pt>
                <c:pt idx="5">
                  <c:v>45658</c:v>
                </c:pt>
                <c:pt idx="6">
                  <c:v>46023</c:v>
                </c:pt>
              </c:numCache>
            </c:numRef>
          </c:cat>
          <c:val>
            <c:numRef>
              <c:f>FA_JAM_PPLUS_TOTAL_ACC_AMOUNTS!$G$17:$G$23</c:f>
              <c:numCache>
                <c:formatCode>_("$"* #,##0_);_("$"* \(#,##0\);_("$"* "-"??_);_(@_)</c:formatCode>
                <c:ptCount val="7"/>
                <c:pt idx="0">
                  <c:v>31110643</c:v>
                </c:pt>
                <c:pt idx="1">
                  <c:v>21349417</c:v>
                </c:pt>
                <c:pt idx="2">
                  <c:v>19363756</c:v>
                </c:pt>
                <c:pt idx="3">
                  <c:v>16805734</c:v>
                </c:pt>
                <c:pt idx="4">
                  <c:v>13377158</c:v>
                </c:pt>
                <c:pt idx="5">
                  <c:v>12221037</c:v>
                </c:pt>
              </c:numCache>
            </c:numRef>
          </c:val>
          <c:extLst>
            <c:ext xmlns:c16="http://schemas.microsoft.com/office/drawing/2014/chart" uri="{C3380CC4-5D6E-409C-BE32-E72D297353CC}">
              <c16:uniqueId val="{00000000-F943-49E1-8B19-5481529ADE8B}"/>
            </c:ext>
          </c:extLst>
        </c:ser>
        <c:ser>
          <c:idx val="1"/>
          <c:order val="1"/>
          <c:tx>
            <c:strRef>
              <c:f>FA_JAM_PPLUS_TOTAL_ACC_AMOUNTS!$M$16</c:f>
              <c:strCache>
                <c:ptCount val="1"/>
                <c:pt idx="0">
                  <c:v>Total Funds Accepted by Students who Borrowed $20,000 or More</c:v>
                </c:pt>
              </c:strCache>
            </c:strRef>
          </c:tx>
          <c:spPr>
            <a:solidFill>
              <a:schemeClr val="accent2"/>
            </a:solidFill>
            <a:ln>
              <a:noFill/>
            </a:ln>
            <a:effectLst/>
          </c:spPr>
          <c:invertIfNegative val="0"/>
          <c:cat>
            <c:numRef>
              <c:f>FA_JAM_PPLUS_TOTAL_ACC_AMOUNTS!$A$17:$A$23</c:f>
              <c:numCache>
                <c:formatCode>m/d/yyyy</c:formatCode>
                <c:ptCount val="7"/>
                <c:pt idx="0">
                  <c:v>43831</c:v>
                </c:pt>
                <c:pt idx="1">
                  <c:v>44197</c:v>
                </c:pt>
                <c:pt idx="2">
                  <c:v>44562</c:v>
                </c:pt>
                <c:pt idx="3">
                  <c:v>44927</c:v>
                </c:pt>
                <c:pt idx="4">
                  <c:v>45292</c:v>
                </c:pt>
                <c:pt idx="5">
                  <c:v>45658</c:v>
                </c:pt>
                <c:pt idx="6">
                  <c:v>46023</c:v>
                </c:pt>
              </c:numCache>
            </c:numRef>
          </c:cat>
          <c:val>
            <c:numRef>
              <c:f>FA_JAM_PPLUS_TOTAL_ACC_AMOUNTS!$M$17:$M$23</c:f>
              <c:numCache>
                <c:formatCode>_("$"* #,##0_);_("$"* \(#,##0\);_("$"* "-"??_);_(@_)</c:formatCode>
                <c:ptCount val="7"/>
                <c:pt idx="0">
                  <c:v>18264188</c:v>
                </c:pt>
                <c:pt idx="1">
                  <c:v>18879764</c:v>
                </c:pt>
                <c:pt idx="2">
                  <c:v>21740736</c:v>
                </c:pt>
                <c:pt idx="3">
                  <c:v>21889159</c:v>
                </c:pt>
                <c:pt idx="4">
                  <c:v>30851131</c:v>
                </c:pt>
                <c:pt idx="5">
                  <c:v>31072950</c:v>
                </c:pt>
              </c:numCache>
            </c:numRef>
          </c:val>
          <c:extLst>
            <c:ext xmlns:c16="http://schemas.microsoft.com/office/drawing/2014/chart" uri="{C3380CC4-5D6E-409C-BE32-E72D297353CC}">
              <c16:uniqueId val="{00000001-F943-49E1-8B19-5481529ADE8B}"/>
            </c:ext>
          </c:extLst>
        </c:ser>
        <c:dLbls>
          <c:showLegendKey val="0"/>
          <c:showVal val="0"/>
          <c:showCatName val="0"/>
          <c:showSerName val="0"/>
          <c:showPercent val="0"/>
          <c:showBubbleSize val="0"/>
        </c:dLbls>
        <c:gapWidth val="150"/>
        <c:overlap val="100"/>
        <c:axId val="193817392"/>
        <c:axId val="193818832"/>
      </c:barChart>
      <c:dateAx>
        <c:axId val="193817392"/>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18832"/>
        <c:crosses val="autoZero"/>
        <c:auto val="1"/>
        <c:lblOffset val="100"/>
        <c:baseTimeUnit val="years"/>
      </c:dateAx>
      <c:valAx>
        <c:axId val="193818832"/>
        <c:scaling>
          <c:orientation val="minMax"/>
          <c:max val="50000000"/>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17392"/>
        <c:crosses val="autoZero"/>
        <c:crossBetween val="between"/>
        <c:majorUnit val="5000000"/>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Affected PPLUS Borrower Loan Average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FA_JAM_PPLUS_TOTAL_ACC_AMOUNTS!$O$16</c:f>
              <c:strCache>
                <c:ptCount val="1"/>
                <c:pt idx="0">
                  <c:v>Affected Borrower Loan Average</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FA_JAM_PPLUS_TOTAL_ACC_AMOUNTS!$A$17:$A$23</c:f>
              <c:numCache>
                <c:formatCode>m/d/yyyy</c:formatCode>
                <c:ptCount val="7"/>
                <c:pt idx="0">
                  <c:v>43831</c:v>
                </c:pt>
                <c:pt idx="1">
                  <c:v>44197</c:v>
                </c:pt>
                <c:pt idx="2">
                  <c:v>44562</c:v>
                </c:pt>
                <c:pt idx="3">
                  <c:v>44927</c:v>
                </c:pt>
                <c:pt idx="4">
                  <c:v>45292</c:v>
                </c:pt>
                <c:pt idx="5">
                  <c:v>45658</c:v>
                </c:pt>
                <c:pt idx="6">
                  <c:v>46023</c:v>
                </c:pt>
              </c:numCache>
            </c:numRef>
          </c:cat>
          <c:val>
            <c:numRef>
              <c:f>FA_JAM_PPLUS_TOTAL_ACC_AMOUNTS!$O$18:$O$23</c:f>
              <c:numCache>
                <c:formatCode>_("$"* #,##0.00_);_("$"* \(#,##0.00\);_("$"* "-"??_);_(@_)</c:formatCode>
                <c:ptCount val="6"/>
                <c:pt idx="0">
                  <c:v>23360.257105943154</c:v>
                </c:pt>
                <c:pt idx="1">
                  <c:v>23369.755331088665</c:v>
                </c:pt>
                <c:pt idx="2">
                  <c:v>24236.489017341042</c:v>
                </c:pt>
                <c:pt idx="3">
                  <c:v>26241.439609236233</c:v>
                </c:pt>
                <c:pt idx="4">
                  <c:v>27839.273152478952</c:v>
                </c:pt>
              </c:numCache>
            </c:numRef>
          </c:val>
          <c:extLst>
            <c:ext xmlns:c16="http://schemas.microsoft.com/office/drawing/2014/chart" uri="{C3380CC4-5D6E-409C-BE32-E72D297353CC}">
              <c16:uniqueId val="{00000001-0A24-4445-96FD-58FE4C38D887}"/>
            </c:ext>
          </c:extLst>
        </c:ser>
        <c:dLbls>
          <c:showLegendKey val="0"/>
          <c:showVal val="0"/>
          <c:showCatName val="0"/>
          <c:showSerName val="0"/>
          <c:showPercent val="0"/>
          <c:showBubbleSize val="0"/>
        </c:dLbls>
        <c:gapWidth val="150"/>
        <c:axId val="1988035584"/>
        <c:axId val="1988026464"/>
      </c:barChart>
      <c:dateAx>
        <c:axId val="1988035584"/>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8026464"/>
        <c:crosses val="autoZero"/>
        <c:auto val="1"/>
        <c:lblOffset val="100"/>
        <c:baseTimeUnit val="years"/>
      </c:dateAx>
      <c:valAx>
        <c:axId val="1988026464"/>
        <c:scaling>
          <c:orientation val="minMax"/>
          <c:max val="30000"/>
          <c:min val="20000"/>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8035584"/>
        <c:crosses val="autoZero"/>
        <c:crossBetween val="between"/>
        <c:dispUnits>
          <c:builtInUnit val="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Dollars Accepted in PPLUS for Borrowers with Grearter</a:t>
            </a:r>
            <a:r>
              <a:rPr lang="en-US" baseline="0"/>
              <a:t> Than $20k in PPLUS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FA_JAM_PPLUS_TOTAL_ACC_AMOUNTS!$R$16</c:f>
              <c:strCache>
                <c:ptCount val="1"/>
                <c:pt idx="0">
                  <c:v>Sum of $ Greater Than $20,000</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1"/>
            <c:dispRSqr val="0"/>
            <c:dispEq val="0"/>
          </c:trendline>
          <c:cat>
            <c:numRef>
              <c:f>FA_JAM_PPLUS_TOTAL_ACC_AMOUNTS!$B$17:$B$23</c:f>
              <c:numCache>
                <c:formatCode>General</c:formatCode>
                <c:ptCount val="7"/>
                <c:pt idx="0">
                  <c:v>2020</c:v>
                </c:pt>
                <c:pt idx="1">
                  <c:v>2021</c:v>
                </c:pt>
                <c:pt idx="2">
                  <c:v>2022</c:v>
                </c:pt>
                <c:pt idx="3">
                  <c:v>2023</c:v>
                </c:pt>
                <c:pt idx="4">
                  <c:v>2024</c:v>
                </c:pt>
                <c:pt idx="5">
                  <c:v>2025</c:v>
                </c:pt>
                <c:pt idx="6">
                  <c:v>2026</c:v>
                </c:pt>
              </c:numCache>
            </c:numRef>
          </c:cat>
          <c:val>
            <c:numRef>
              <c:f>FA_JAM_PPLUS_TOTAL_ACC_AMOUNTS!$R$17:$R$22</c:f>
              <c:numCache>
                <c:formatCode>_("$"* #,##0.00_);_("$"* \(#,##0.00\);_("$"* "-"??_);_(@_)</c:formatCode>
                <c:ptCount val="6"/>
                <c:pt idx="0">
                  <c:v>2629328.0000000005</c:v>
                </c:pt>
                <c:pt idx="1">
                  <c:v>2600839.0000000009</c:v>
                </c:pt>
                <c:pt idx="2">
                  <c:v>3002452.0000000005</c:v>
                </c:pt>
                <c:pt idx="3">
                  <c:v>3664563.0000000014</c:v>
                </c:pt>
                <c:pt idx="4">
                  <c:v>7027860.9999999981</c:v>
                </c:pt>
                <c:pt idx="5">
                  <c:v>8380183</c:v>
                </c:pt>
              </c:numCache>
            </c:numRef>
          </c:val>
          <c:extLst>
            <c:ext xmlns:c16="http://schemas.microsoft.com/office/drawing/2014/chart" uri="{C3380CC4-5D6E-409C-BE32-E72D297353CC}">
              <c16:uniqueId val="{00000001-5BE0-413E-BE15-6C13739C38A7}"/>
            </c:ext>
          </c:extLst>
        </c:ser>
        <c:dLbls>
          <c:showLegendKey val="0"/>
          <c:showVal val="0"/>
          <c:showCatName val="0"/>
          <c:showSerName val="0"/>
          <c:showPercent val="0"/>
          <c:showBubbleSize val="0"/>
        </c:dLbls>
        <c:gapWidth val="219"/>
        <c:overlap val="-27"/>
        <c:axId val="692591488"/>
        <c:axId val="692591968"/>
      </c:barChart>
      <c:catAx>
        <c:axId val="69259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591968"/>
        <c:crosses val="autoZero"/>
        <c:auto val="1"/>
        <c:lblAlgn val="ctr"/>
        <c:lblOffset val="100"/>
        <c:noMultiLvlLbl val="0"/>
      </c:catAx>
      <c:valAx>
        <c:axId val="692591968"/>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591488"/>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Students</a:t>
            </a:r>
            <a:r>
              <a:rPr lang="en-US" baseline="0"/>
              <a:t> w PPLUS On Aid Offer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FA_JAM_PPLUS_TOTAL_ACC_AMOUNTS!$C$16</c:f>
              <c:strCache>
                <c:ptCount val="1"/>
                <c:pt idx="0">
                  <c:v>Count of Students Offered a PPLUS</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FA_JAM_PPLUS_TOTAL_ACC_AMOUNTS!$B$17:$B$23</c:f>
              <c:numCache>
                <c:formatCode>General</c:formatCode>
                <c:ptCount val="7"/>
                <c:pt idx="0">
                  <c:v>2020</c:v>
                </c:pt>
                <c:pt idx="1">
                  <c:v>2021</c:v>
                </c:pt>
                <c:pt idx="2">
                  <c:v>2022</c:v>
                </c:pt>
                <c:pt idx="3">
                  <c:v>2023</c:v>
                </c:pt>
                <c:pt idx="4">
                  <c:v>2024</c:v>
                </c:pt>
                <c:pt idx="5">
                  <c:v>2025</c:v>
                </c:pt>
                <c:pt idx="6">
                  <c:v>2026</c:v>
                </c:pt>
              </c:numCache>
            </c:numRef>
          </c:cat>
          <c:val>
            <c:numRef>
              <c:f>FA_JAM_PPLUS_TOTAL_ACC_AMOUNTS!$C$17:$C$23</c:f>
              <c:numCache>
                <c:formatCode>General</c:formatCode>
                <c:ptCount val="7"/>
                <c:pt idx="0">
                  <c:v>21760</c:v>
                </c:pt>
                <c:pt idx="1">
                  <c:v>21335</c:v>
                </c:pt>
                <c:pt idx="2">
                  <c:v>20321</c:v>
                </c:pt>
                <c:pt idx="3">
                  <c:v>20257</c:v>
                </c:pt>
                <c:pt idx="4">
                  <c:v>22136</c:v>
                </c:pt>
                <c:pt idx="5">
                  <c:v>20880</c:v>
                </c:pt>
                <c:pt idx="6">
                  <c:v>22990</c:v>
                </c:pt>
              </c:numCache>
            </c:numRef>
          </c:val>
          <c:extLst>
            <c:ext xmlns:c16="http://schemas.microsoft.com/office/drawing/2014/chart" uri="{C3380CC4-5D6E-409C-BE32-E72D297353CC}">
              <c16:uniqueId val="{00000001-853E-479D-862B-925486A9A340}"/>
            </c:ext>
          </c:extLst>
        </c:ser>
        <c:dLbls>
          <c:showLegendKey val="0"/>
          <c:showVal val="0"/>
          <c:showCatName val="0"/>
          <c:showSerName val="0"/>
          <c:showPercent val="0"/>
          <c:showBubbleSize val="0"/>
        </c:dLbls>
        <c:gapWidth val="150"/>
        <c:axId val="1580120544"/>
        <c:axId val="1580119104"/>
      </c:barChart>
      <c:catAx>
        <c:axId val="15801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119104"/>
        <c:crosses val="autoZero"/>
        <c:auto val="1"/>
        <c:lblAlgn val="ctr"/>
        <c:lblOffset val="100"/>
        <c:noMultiLvlLbl val="0"/>
      </c:catAx>
      <c:valAx>
        <c:axId val="1580119104"/>
        <c:scaling>
          <c:orientation val="minMax"/>
          <c:min val="18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012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FA_JAM_PPLUS_TOTAL_ACC_AMOUNTS!$K$16</c:f>
              <c:strCache>
                <c:ptCount val="1"/>
                <c:pt idx="0">
                  <c:v>Count of Students Offered a PPLUS that accepted between more than $20,000</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forward val="1"/>
            <c:dispRSqr val="0"/>
            <c:dispEq val="0"/>
          </c:trendline>
          <c:cat>
            <c:numRef>
              <c:f>FA_JAM_PPLUS_TOTAL_ACC_AMOUNTS!$B$17:$B$23</c:f>
              <c:numCache>
                <c:formatCode>General</c:formatCode>
                <c:ptCount val="7"/>
                <c:pt idx="0">
                  <c:v>2020</c:v>
                </c:pt>
                <c:pt idx="1">
                  <c:v>2021</c:v>
                </c:pt>
                <c:pt idx="2">
                  <c:v>2022</c:v>
                </c:pt>
                <c:pt idx="3">
                  <c:v>2023</c:v>
                </c:pt>
                <c:pt idx="4">
                  <c:v>2024</c:v>
                </c:pt>
                <c:pt idx="5">
                  <c:v>2025</c:v>
                </c:pt>
                <c:pt idx="6">
                  <c:v>2026</c:v>
                </c:pt>
              </c:numCache>
            </c:numRef>
          </c:cat>
          <c:val>
            <c:numRef>
              <c:f>FA_JAM_PPLUS_TOTAL_ACC_AMOUNTS!$K$17:$K$22</c:f>
              <c:numCache>
                <c:formatCode>General</c:formatCode>
                <c:ptCount val="6"/>
                <c:pt idx="0">
                  <c:v>743</c:v>
                </c:pt>
                <c:pt idx="1">
                  <c:v>774</c:v>
                </c:pt>
                <c:pt idx="2">
                  <c:v>891</c:v>
                </c:pt>
                <c:pt idx="3">
                  <c:v>865</c:v>
                </c:pt>
                <c:pt idx="4">
                  <c:v>1126</c:v>
                </c:pt>
                <c:pt idx="5">
                  <c:v>1069</c:v>
                </c:pt>
              </c:numCache>
            </c:numRef>
          </c:val>
          <c:extLst>
            <c:ext xmlns:c16="http://schemas.microsoft.com/office/drawing/2014/chart" uri="{C3380CC4-5D6E-409C-BE32-E72D297353CC}">
              <c16:uniqueId val="{00000001-0E2A-4107-B3EB-519A5D5CE078}"/>
            </c:ext>
          </c:extLst>
        </c:ser>
        <c:dLbls>
          <c:showLegendKey val="0"/>
          <c:showVal val="0"/>
          <c:showCatName val="0"/>
          <c:showSerName val="0"/>
          <c:showPercent val="0"/>
          <c:showBubbleSize val="0"/>
        </c:dLbls>
        <c:gapWidth val="219"/>
        <c:overlap val="-27"/>
        <c:axId val="1656011440"/>
        <c:axId val="1656008560"/>
      </c:barChart>
      <c:catAx>
        <c:axId val="165601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008560"/>
        <c:crosses val="autoZero"/>
        <c:auto val="1"/>
        <c:lblAlgn val="ctr"/>
        <c:lblOffset val="100"/>
        <c:noMultiLvlLbl val="0"/>
      </c:catAx>
      <c:valAx>
        <c:axId val="1656008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01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EC92978114D4EBAD83EBA524275C2" ma:contentTypeVersion="20" ma:contentTypeDescription="Create a new document." ma:contentTypeScope="" ma:versionID="85242d5ea8e928ec3a757fa20b6c714f">
  <xsd:schema xmlns:xsd="http://www.w3.org/2001/XMLSchema" xmlns:xs="http://www.w3.org/2001/XMLSchema" xmlns:p="http://schemas.microsoft.com/office/2006/metadata/properties" xmlns:ns2="c70e66b9-d171-404e-a889-4dbfaf8d17df" xmlns:ns3="4dc845fc-a0a7-4afe-bfdb-0a25efe6accb" xmlns:ns4="2ede3c53-7a4b-47bc-9966-a8e0855f82cb" targetNamespace="http://schemas.microsoft.com/office/2006/metadata/properties" ma:root="true" ma:fieldsID="32dbf6671063dcc03914964d6135043e" ns2:_="" ns3:_="" ns4:_="">
    <xsd:import namespace="c70e66b9-d171-404e-a889-4dbfaf8d17df"/>
    <xsd:import namespace="4dc845fc-a0a7-4afe-bfdb-0a25efe6accb"/>
    <xsd:import namespace="2ede3c53-7a4b-47bc-9966-a8e0855f8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66b9-d171-404e-a889-4dbfaf8d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3c53-7a4b-47bc-9966-a8e0855f82c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3ba6aa-44e1-49ab-9eb3-78d713f0b706}" ma:internalName="TaxCatchAll" ma:showField="CatchAllData" ma:web="2ede3c53-7a4b-47bc-9966-a8e0855f8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0e66b9-d171-404e-a889-4dbfaf8d17df">
      <Terms xmlns="http://schemas.microsoft.com/office/infopath/2007/PartnerControls"/>
    </lcf76f155ced4ddcb4097134ff3c332f>
    <TaxCatchAll xmlns="2ede3c53-7a4b-47bc-9966-a8e0855f82cb" xsi:nil="true"/>
    <_Flow_SignoffStatus xmlns="c70e66b9-d171-404e-a889-4dbfaf8d17df" xsi:nil="true"/>
    <Notes xmlns="c70e66b9-d171-404e-a889-4dbfaf8d17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A6C42-A7E1-4F65-867E-EF4CA58E5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e66b9-d171-404e-a889-4dbfaf8d17df"/>
    <ds:schemaRef ds:uri="4dc845fc-a0a7-4afe-bfdb-0a25efe6accb"/>
    <ds:schemaRef ds:uri="2ede3c53-7a4b-47bc-9966-a8e0855f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BDC9B-F558-43EF-B3CE-6D386AB7EB9B}">
  <ds:schemaRefs>
    <ds:schemaRef ds:uri="http://schemas.microsoft.com/office/2006/metadata/properties"/>
    <ds:schemaRef ds:uri="http://schemas.microsoft.com/office/infopath/2007/PartnerControls"/>
    <ds:schemaRef ds:uri="c70e66b9-d171-404e-a889-4dbfaf8d17df"/>
    <ds:schemaRef ds:uri="2ede3c53-7a4b-47bc-9966-a8e0855f82cb"/>
  </ds:schemaRefs>
</ds:datastoreItem>
</file>

<file path=customXml/itemProps3.xml><?xml version="1.0" encoding="utf-8"?>
<ds:datastoreItem xmlns:ds="http://schemas.openxmlformats.org/officeDocument/2006/customXml" ds:itemID="{C23B0329-F9CC-4BAE-84BF-1AD825465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Anthony Edward</dc:creator>
  <cp:keywords/>
  <dc:description/>
  <cp:lastModifiedBy>Sinha, Nirav Eric</cp:lastModifiedBy>
  <cp:revision>2</cp:revision>
  <dcterms:created xsi:type="dcterms:W3CDTF">2025-11-19T22:55:00Z</dcterms:created>
  <dcterms:modified xsi:type="dcterms:W3CDTF">2025-11-19T22:55:00Z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0x010100E33EC92978114D4EBAD83EBA524275C2</vt:lpwstr>
  </property>
  <property fmtid="{D5CDD505-2E9C-101B-9397-08002B2CF9AE}" pid="3" name="MediaServiceImageTags">
    <vt:lpwstr/>
  </property>
</Properties>
</file>